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F732" w14:textId="4E20D0CC" w:rsidR="00C753E4" w:rsidRPr="008650AC" w:rsidRDefault="00C753E4" w:rsidP="00C753E4">
      <w:pPr>
        <w:jc w:val="both"/>
        <w:rPr>
          <w:b/>
        </w:rPr>
      </w:pPr>
      <w:r w:rsidRPr="008650AC">
        <w:rPr>
          <w:b/>
        </w:rPr>
        <w:t>What is Education For? On Good Education, Teacher Judgement, and Educational Professionalism</w:t>
      </w:r>
    </w:p>
    <w:p w14:paraId="424EBFDF" w14:textId="77777777" w:rsidR="00BF5607" w:rsidRDefault="00BF5607" w:rsidP="00D32394">
      <w:pPr>
        <w:jc w:val="both"/>
      </w:pPr>
    </w:p>
    <w:p w14:paraId="14C8F13E" w14:textId="77777777" w:rsidR="00B55FED" w:rsidRPr="009A1F29" w:rsidRDefault="009167FC" w:rsidP="00D32394">
      <w:pPr>
        <w:jc w:val="both"/>
        <w:rPr>
          <w:i/>
        </w:rPr>
      </w:pPr>
      <w:r w:rsidRPr="009A1F29">
        <w:rPr>
          <w:i/>
        </w:rPr>
        <w:t>Gert Biesta</w:t>
      </w:r>
    </w:p>
    <w:p w14:paraId="7BDB9FD3" w14:textId="77777777" w:rsidR="009167FC" w:rsidRPr="008650AC" w:rsidRDefault="009167FC" w:rsidP="00D32394">
      <w:pPr>
        <w:jc w:val="both"/>
      </w:pPr>
    </w:p>
    <w:p w14:paraId="293474A2" w14:textId="1925F843" w:rsidR="005F0A6C" w:rsidRPr="008650AC" w:rsidRDefault="005F0A6C" w:rsidP="00D32394">
      <w:pPr>
        <w:jc w:val="both"/>
        <w:rPr>
          <w:b/>
        </w:rPr>
      </w:pPr>
      <w:r w:rsidRPr="008650AC">
        <w:rPr>
          <w:b/>
        </w:rPr>
        <w:t>Abstract</w:t>
      </w:r>
    </w:p>
    <w:p w14:paraId="78CFBC5C" w14:textId="20B1F456" w:rsidR="00C50A65" w:rsidRDefault="00F03B78" w:rsidP="00D32394">
      <w:pPr>
        <w:jc w:val="both"/>
      </w:pPr>
      <w:r>
        <w:t>T</w:t>
      </w:r>
      <w:r w:rsidR="00C50A65">
        <w:t>eaching and teacher</w:t>
      </w:r>
      <w:r w:rsidR="008A5393">
        <w:t>s</w:t>
      </w:r>
      <w:r w:rsidR="00C50A65">
        <w:t xml:space="preserve"> have </w:t>
      </w:r>
      <w:r>
        <w:t>recently become</w:t>
      </w:r>
      <w:r w:rsidR="00C50A65">
        <w:t xml:space="preserve"> the centre of attention of policy makers and researchers. The general idea here is that teaching matters. Yet the question that is either not asked or is only answered implicitly is w</w:t>
      </w:r>
      <w:r>
        <w:t>hy</w:t>
      </w:r>
      <w:r w:rsidR="00C50A65">
        <w:t xml:space="preserve"> </w:t>
      </w:r>
      <w:proofErr w:type="gramStart"/>
      <w:r w:rsidR="00C50A65">
        <w:t>teaching  matter</w:t>
      </w:r>
      <w:r w:rsidR="00D002A6">
        <w:t>s</w:t>
      </w:r>
      <w:proofErr w:type="gramEnd"/>
      <w:r w:rsidR="00C50A65">
        <w:t>. In this</w:t>
      </w:r>
      <w:r>
        <w:t xml:space="preserve"> article,</w:t>
      </w:r>
      <w:r w:rsidR="00C50A65">
        <w:t xml:space="preserve"> I engage with this question in the context of a wider discussion about the role, status and significance of the question of purpose in education. I suggest that th</w:t>
      </w:r>
      <w:r>
        <w:t>is</w:t>
      </w:r>
      <w:r w:rsidR="00C50A65">
        <w:t xml:space="preserve"> is the most fundamental question in all educational endeavours. </w:t>
      </w:r>
      <w:r>
        <w:t>It</w:t>
      </w:r>
      <w:r w:rsidR="00C50A65">
        <w:t xml:space="preserve"> is a normative qu</w:t>
      </w:r>
      <w:r w:rsidR="00D002A6">
        <w:t>estion which</w:t>
      </w:r>
      <w:r w:rsidR="00C50A65">
        <w:t xml:space="preserve"> poses itself as a multi-dimensional question</w:t>
      </w:r>
      <w:r w:rsidR="00D002A6">
        <w:t>,</w:t>
      </w:r>
      <w:r w:rsidR="00C50A65">
        <w:t xml:space="preserve"> </w:t>
      </w:r>
      <w:r w:rsidR="006C4C6B">
        <w:t>since</w:t>
      </w:r>
      <w:r w:rsidR="00C50A65">
        <w:t xml:space="preserve"> education always functions in relation to three domains of purpose: qualification, socialisation and subjectification. Against this backgroun</w:t>
      </w:r>
      <w:r w:rsidR="008A5393">
        <w:t>d, I</w:t>
      </w:r>
      <w:r w:rsidR="00C50A65">
        <w:t xml:space="preserve"> analys</w:t>
      </w:r>
      <w:r w:rsidR="008A5393">
        <w:t>e</w:t>
      </w:r>
      <w:r w:rsidR="00C50A65">
        <w:t xml:space="preserve"> the specific nature of teacher judgement in education and show how the space for teacher judgement is being threatened by recent developments in educational policy and practice that </w:t>
      </w:r>
      <w:r w:rsidR="006C4C6B">
        <w:t>concern</w:t>
      </w:r>
      <w:r w:rsidR="00C50A65">
        <w:t xml:space="preserve"> the status of the student, the impact of accountability and the role of evidence. Through a critical analysis of these developments</w:t>
      </w:r>
      <w:r>
        <w:t>,</w:t>
      </w:r>
      <w:r w:rsidR="00C50A65">
        <w:t xml:space="preserve"> I indicate how, where and why they are problematic and what this implies for regaining a space for teachers’ professional judgement.</w:t>
      </w:r>
    </w:p>
    <w:p w14:paraId="228117CC" w14:textId="77777777" w:rsidR="005F0A6C" w:rsidRPr="008650AC" w:rsidRDefault="005F0A6C" w:rsidP="00D32394">
      <w:pPr>
        <w:jc w:val="both"/>
      </w:pPr>
    </w:p>
    <w:p w14:paraId="7677B4C1" w14:textId="5F9E4361" w:rsidR="005F0A6C" w:rsidRPr="008650AC" w:rsidRDefault="005F0A6C" w:rsidP="00D32394">
      <w:pPr>
        <w:jc w:val="both"/>
        <w:rPr>
          <w:b/>
        </w:rPr>
      </w:pPr>
      <w:r w:rsidRPr="008650AC">
        <w:rPr>
          <w:b/>
        </w:rPr>
        <w:t>Keywords</w:t>
      </w:r>
    </w:p>
    <w:p w14:paraId="695E3EDB" w14:textId="6FAAAB65" w:rsidR="005F0A6C" w:rsidRPr="008650AC" w:rsidRDefault="00C50A65" w:rsidP="00D32394">
      <w:pPr>
        <w:jc w:val="both"/>
      </w:pPr>
      <w:r>
        <w:t>teaching, learning, purposes of education, judgement, professionalism</w:t>
      </w:r>
    </w:p>
    <w:p w14:paraId="558BC8B0" w14:textId="77777777" w:rsidR="005F0A6C" w:rsidRPr="008650AC" w:rsidRDefault="005F0A6C" w:rsidP="00D32394">
      <w:pPr>
        <w:jc w:val="both"/>
      </w:pPr>
    </w:p>
    <w:p w14:paraId="2428ACC2" w14:textId="2F013605" w:rsidR="00571523" w:rsidRDefault="00571523" w:rsidP="00D32394">
      <w:pPr>
        <w:jc w:val="both"/>
        <w:rPr>
          <w:b/>
        </w:rPr>
      </w:pPr>
      <w:r w:rsidRPr="008650AC">
        <w:rPr>
          <w:b/>
        </w:rPr>
        <w:t xml:space="preserve">Introduction: </w:t>
      </w:r>
      <w:r w:rsidR="00BF5607">
        <w:rPr>
          <w:b/>
        </w:rPr>
        <w:t>i</w:t>
      </w:r>
      <w:r w:rsidRPr="008650AC">
        <w:rPr>
          <w:b/>
        </w:rPr>
        <w:t xml:space="preserve">n </w:t>
      </w:r>
      <w:r w:rsidR="00BF5607">
        <w:rPr>
          <w:b/>
        </w:rPr>
        <w:t>p</w:t>
      </w:r>
      <w:r w:rsidRPr="008650AC">
        <w:rPr>
          <w:b/>
        </w:rPr>
        <w:t xml:space="preserve">raise of the </w:t>
      </w:r>
      <w:r w:rsidR="00BF5607">
        <w:rPr>
          <w:b/>
        </w:rPr>
        <w:t>t</w:t>
      </w:r>
      <w:r w:rsidRPr="008650AC">
        <w:rPr>
          <w:b/>
        </w:rPr>
        <w:t>eacher?</w:t>
      </w:r>
    </w:p>
    <w:p w14:paraId="1ECB148B" w14:textId="77777777" w:rsidR="00F03B78" w:rsidRPr="008650AC" w:rsidRDefault="00F03B78" w:rsidP="00D32394">
      <w:pPr>
        <w:jc w:val="both"/>
        <w:rPr>
          <w:b/>
        </w:rPr>
      </w:pPr>
    </w:p>
    <w:p w14:paraId="577A1E0A" w14:textId="34CB7865" w:rsidR="00A570D2" w:rsidRPr="008650AC" w:rsidRDefault="00F03B78" w:rsidP="00A570D2">
      <w:pPr>
        <w:ind w:hanging="11"/>
        <w:jc w:val="both"/>
        <w:rPr>
          <w:rFonts w:cstheme="minorHAnsi"/>
        </w:rPr>
      </w:pPr>
      <w:r>
        <w:t>Much</w:t>
      </w:r>
      <w:r w:rsidR="00A570D2" w:rsidRPr="008650AC">
        <w:t xml:space="preserve"> of </w:t>
      </w:r>
      <w:r w:rsidR="006828CE" w:rsidRPr="008650AC">
        <w:t xml:space="preserve">what </w:t>
      </w:r>
      <w:r w:rsidR="00F35EE8" w:rsidRPr="008650AC">
        <w:t>has been happening</w:t>
      </w:r>
      <w:r w:rsidR="00A570D2" w:rsidRPr="008650AC">
        <w:t xml:space="preserve"> recent</w:t>
      </w:r>
      <w:r w:rsidR="008A5393">
        <w:t>ly</w:t>
      </w:r>
      <w:r w:rsidR="00A570D2" w:rsidRPr="008650AC">
        <w:t xml:space="preserve"> </w:t>
      </w:r>
      <w:r w:rsidR="006828CE" w:rsidRPr="008650AC">
        <w:t xml:space="preserve">in educational policy and research </w:t>
      </w:r>
      <w:r w:rsidR="00F35EE8" w:rsidRPr="008650AC">
        <w:t>in many countries</w:t>
      </w:r>
      <w:r>
        <w:t xml:space="preserve"> </w:t>
      </w:r>
      <w:r w:rsidR="00F35EE8" w:rsidRPr="008650AC">
        <w:t>world</w:t>
      </w:r>
      <w:r>
        <w:t>wide</w:t>
      </w:r>
      <w:r w:rsidR="00F35EE8" w:rsidRPr="008650AC">
        <w:t xml:space="preserve"> </w:t>
      </w:r>
      <w:r w:rsidR="00F76BDA" w:rsidRPr="008650AC">
        <w:t xml:space="preserve">is having a </w:t>
      </w:r>
      <w:r w:rsidR="001E3584" w:rsidRPr="008650AC">
        <w:t>profound</w:t>
      </w:r>
      <w:r w:rsidR="00F76BDA" w:rsidRPr="008650AC">
        <w:t xml:space="preserve"> impact </w:t>
      </w:r>
      <w:r w:rsidR="006828CE" w:rsidRPr="008650AC">
        <w:t>on educational pra</w:t>
      </w:r>
      <w:r w:rsidR="005B1227">
        <w:t>ctice and more especially</w:t>
      </w:r>
      <w:r w:rsidR="006828CE" w:rsidRPr="008650AC">
        <w:t xml:space="preserve"> on the position of the teacher. </w:t>
      </w:r>
      <w:r w:rsidR="005B1227">
        <w:t>Today</w:t>
      </w:r>
      <w:r>
        <w:t>,</w:t>
      </w:r>
      <w:r w:rsidR="006828CE" w:rsidRPr="008650AC">
        <w:t xml:space="preserve"> many voices </w:t>
      </w:r>
      <w:r w:rsidR="00F35EE8" w:rsidRPr="008650AC">
        <w:t>from across the policy</w:t>
      </w:r>
      <w:r w:rsidR="001E3584" w:rsidRPr="008650AC">
        <w:t>-</w:t>
      </w:r>
      <w:r w:rsidR="00F35EE8" w:rsidRPr="008650AC">
        <w:t>, research</w:t>
      </w:r>
      <w:r w:rsidR="001E3584" w:rsidRPr="008650AC">
        <w:t>- and practice-</w:t>
      </w:r>
      <w:r w:rsidR="00F35EE8" w:rsidRPr="008650AC">
        <w:t xml:space="preserve">spectrum </w:t>
      </w:r>
      <w:r w:rsidR="006828CE" w:rsidRPr="008650AC">
        <w:t>claim that the teacher is the most important ‘fact</w:t>
      </w:r>
      <w:r w:rsidR="001E3584" w:rsidRPr="008650AC">
        <w:t>or’ in the educational process (</w:t>
      </w:r>
      <w:r w:rsidR="00F35EE8" w:rsidRPr="008650AC">
        <w:t xml:space="preserve">Hay </w:t>
      </w:r>
      <w:proofErr w:type="spellStart"/>
      <w:r w:rsidR="00F35EE8" w:rsidRPr="008650AC">
        <w:t>McBer</w:t>
      </w:r>
      <w:proofErr w:type="spellEnd"/>
      <w:r>
        <w:t>,</w:t>
      </w:r>
      <w:r w:rsidR="00F35EE8" w:rsidRPr="008650AC">
        <w:t xml:space="preserve"> 2000; OECD</w:t>
      </w:r>
      <w:r>
        <w:t>,</w:t>
      </w:r>
      <w:r w:rsidR="00F35EE8" w:rsidRPr="008650AC">
        <w:t xml:space="preserve"> 2005; </w:t>
      </w:r>
      <w:r w:rsidR="00307E7F" w:rsidRPr="008650AC">
        <w:t xml:space="preserve">Sammons &amp; </w:t>
      </w:r>
      <w:proofErr w:type="spellStart"/>
      <w:r w:rsidR="00307E7F" w:rsidRPr="008650AC">
        <w:t>Bakkum</w:t>
      </w:r>
      <w:proofErr w:type="spellEnd"/>
      <w:r w:rsidR="00307E7F" w:rsidRPr="008650AC">
        <w:t>, 2012 and, for the European policy dimension</w:t>
      </w:r>
      <w:r w:rsidR="00F85E56" w:rsidRPr="008650AC">
        <w:t>,</w:t>
      </w:r>
      <w:r w:rsidR="00307E7F" w:rsidRPr="008650AC">
        <w:t xml:space="preserve"> </w:t>
      </w:r>
      <w:proofErr w:type="spellStart"/>
      <w:r w:rsidR="00307E7F" w:rsidRPr="008650AC">
        <w:rPr>
          <w:rFonts w:cs="Arial"/>
        </w:rPr>
        <w:t>Stéger</w:t>
      </w:r>
      <w:proofErr w:type="spellEnd"/>
      <w:r w:rsidR="00307E7F" w:rsidRPr="008650AC">
        <w:rPr>
          <w:rFonts w:cs="Arial"/>
        </w:rPr>
        <w:t xml:space="preserve">, 2014). </w:t>
      </w:r>
      <w:r w:rsidR="00A570D2" w:rsidRPr="008650AC">
        <w:rPr>
          <w:rFonts w:cs="Arial"/>
        </w:rPr>
        <w:t xml:space="preserve">While such claims do stem from a concern about the ways in which teaching and schools </w:t>
      </w:r>
      <w:r w:rsidR="00F85E56" w:rsidRPr="008650AC">
        <w:rPr>
          <w:rFonts w:cs="Arial"/>
        </w:rPr>
        <w:t xml:space="preserve">can </w:t>
      </w:r>
      <w:r w:rsidR="00A570D2" w:rsidRPr="008650AC">
        <w:rPr>
          <w:rFonts w:cs="Arial"/>
        </w:rPr>
        <w:t>‘make a difference,’ they are often</w:t>
      </w:r>
      <w:r w:rsidR="006C4C6B">
        <w:rPr>
          <w:rFonts w:cs="Arial"/>
        </w:rPr>
        <w:t xml:space="preserve"> linked</w:t>
      </w:r>
      <w:r w:rsidR="00A570D2" w:rsidRPr="008650AC">
        <w:rPr>
          <w:rFonts w:cs="Arial"/>
        </w:rPr>
        <w:t xml:space="preserve"> to rather narrow views </w:t>
      </w:r>
      <w:r w:rsidR="006828CE" w:rsidRPr="008650AC">
        <w:t xml:space="preserve">about what education is supposed to </w:t>
      </w:r>
      <w:r w:rsidR="001E3584" w:rsidRPr="008650AC">
        <w:t>‘produce’ –</w:t>
      </w:r>
      <w:r w:rsidR="00A570D2" w:rsidRPr="008650AC">
        <w:t xml:space="preserve"> </w:t>
      </w:r>
      <w:r w:rsidR="006828CE" w:rsidRPr="008650AC">
        <w:t>taking their cues from large scale measurement systems such as PISA</w:t>
      </w:r>
      <w:r w:rsidR="001E3584" w:rsidRPr="008650AC">
        <w:t xml:space="preserve"> which continue to focus on academic achievement in a small </w:t>
      </w:r>
      <w:r w:rsidR="00A570D2" w:rsidRPr="008650AC">
        <w:t xml:space="preserve">and selective </w:t>
      </w:r>
      <w:r w:rsidR="001E3584" w:rsidRPr="008650AC">
        <w:t>number of domains and subject areas</w:t>
      </w:r>
      <w:r w:rsidR="006828CE" w:rsidRPr="008650AC">
        <w:t xml:space="preserve">. </w:t>
      </w:r>
      <w:r w:rsidR="00A570D2" w:rsidRPr="008650AC">
        <w:t>C</w:t>
      </w:r>
      <w:r w:rsidR="00F76BDA" w:rsidRPr="008650AC">
        <w:t xml:space="preserve">laims </w:t>
      </w:r>
      <w:r w:rsidR="00A570D2" w:rsidRPr="008650AC">
        <w:t xml:space="preserve">about the </w:t>
      </w:r>
      <w:r w:rsidR="00F85E56" w:rsidRPr="008650AC">
        <w:t xml:space="preserve">importance of the </w:t>
      </w:r>
      <w:r w:rsidR="00A570D2" w:rsidRPr="008650AC">
        <w:t xml:space="preserve">teacher </w:t>
      </w:r>
      <w:r w:rsidR="006828CE" w:rsidRPr="008650AC">
        <w:t xml:space="preserve">are also problematic because </w:t>
      </w:r>
      <w:r w:rsidR="00F76BDA" w:rsidRPr="008650AC">
        <w:t xml:space="preserve"> they</w:t>
      </w:r>
      <w:r w:rsidR="006828CE" w:rsidRPr="008650AC">
        <w:t xml:space="preserve"> </w:t>
      </w:r>
      <w:r w:rsidR="00F76BDA" w:rsidRPr="008650AC">
        <w:t xml:space="preserve">tend to </w:t>
      </w:r>
      <w:r w:rsidR="006828CE" w:rsidRPr="008650AC">
        <w:t xml:space="preserve">see the teacher as a ‘factor’ and </w:t>
      </w:r>
      <w:r w:rsidR="00F76BDA" w:rsidRPr="008650AC">
        <w:t xml:space="preserve">believe </w:t>
      </w:r>
      <w:r w:rsidR="006828CE" w:rsidRPr="008650AC">
        <w:t>that, in order to increase the ‘</w:t>
      </w:r>
      <w:r w:rsidR="001E3584" w:rsidRPr="008650AC">
        <w:t>performance</w:t>
      </w:r>
      <w:r w:rsidR="006828CE" w:rsidRPr="008650AC">
        <w:t xml:space="preserve">’ of the educational system, it is important to make sure that this ‘factor’ works in the most effective and efficient way possible. </w:t>
      </w:r>
      <w:r w:rsidR="008A5393" w:rsidRPr="008650AC">
        <w:t>T</w:t>
      </w:r>
      <w:r w:rsidR="008A5393">
        <w:t>he f</w:t>
      </w:r>
      <w:r w:rsidR="008A5393" w:rsidRPr="008650AC">
        <w:t>a</w:t>
      </w:r>
      <w:r w:rsidR="008A5393">
        <w:t>c</w:t>
      </w:r>
      <w:r w:rsidR="008A5393" w:rsidRPr="008650AC">
        <w:t xml:space="preserve">t </w:t>
      </w:r>
      <w:r w:rsidR="008A5393">
        <w:t xml:space="preserve">that </w:t>
      </w:r>
      <w:r w:rsidR="006828CE" w:rsidRPr="008650AC">
        <w:t xml:space="preserve">this ‘factor’ is a human being </w:t>
      </w:r>
      <w:r w:rsidR="00F76BDA" w:rsidRPr="008650AC">
        <w:t>and</w:t>
      </w:r>
      <w:r w:rsidR="00E105BC" w:rsidRPr="008650AC">
        <w:t>,</w:t>
      </w:r>
      <w:r w:rsidR="00A570D2" w:rsidRPr="008650AC">
        <w:t xml:space="preserve"> </w:t>
      </w:r>
      <w:r w:rsidR="005B1227">
        <w:t xml:space="preserve">more importantly </w:t>
      </w:r>
      <w:r w:rsidR="00F76BDA" w:rsidRPr="008650AC">
        <w:t xml:space="preserve"> </w:t>
      </w:r>
      <w:r w:rsidR="006828CE" w:rsidRPr="008650AC">
        <w:t xml:space="preserve">an educational professional who should have scope for judgement and discretion is all too often forgotten </w:t>
      </w:r>
      <w:r w:rsidR="00A570D2" w:rsidRPr="008650AC">
        <w:rPr>
          <w:rFonts w:cstheme="minorHAnsi"/>
        </w:rPr>
        <w:t xml:space="preserve">(Ball, 2003; Cowie, Taylor &amp; </w:t>
      </w:r>
      <w:proofErr w:type="spellStart"/>
      <w:r w:rsidR="00A570D2" w:rsidRPr="008650AC">
        <w:rPr>
          <w:rFonts w:cstheme="minorHAnsi"/>
        </w:rPr>
        <w:t>Croxford</w:t>
      </w:r>
      <w:proofErr w:type="spellEnd"/>
      <w:r w:rsidR="00A570D2" w:rsidRPr="008650AC">
        <w:rPr>
          <w:rFonts w:cstheme="minorHAnsi"/>
        </w:rPr>
        <w:t xml:space="preserve">, 2007; Keddie, Mills &amp; </w:t>
      </w:r>
      <w:proofErr w:type="spellStart"/>
      <w:r w:rsidR="00A570D2" w:rsidRPr="008650AC">
        <w:rPr>
          <w:rFonts w:cstheme="minorHAnsi"/>
        </w:rPr>
        <w:t>Pendergast</w:t>
      </w:r>
      <w:proofErr w:type="spellEnd"/>
      <w:r w:rsidR="00A570D2" w:rsidRPr="008650AC">
        <w:rPr>
          <w:rFonts w:cstheme="minorHAnsi"/>
        </w:rPr>
        <w:t xml:space="preserve">, 2011; Wilkins, 2011; Priestley </w:t>
      </w:r>
      <w:r w:rsidR="00A570D2" w:rsidRPr="009A1F29">
        <w:rPr>
          <w:rFonts w:cstheme="minorHAnsi"/>
          <w:i/>
        </w:rPr>
        <w:t>et al</w:t>
      </w:r>
      <w:r w:rsidR="00A570D2" w:rsidRPr="008650AC">
        <w:rPr>
          <w:rFonts w:cstheme="minorHAnsi"/>
        </w:rPr>
        <w:t>., 2012).</w:t>
      </w:r>
    </w:p>
    <w:p w14:paraId="11BED204" w14:textId="1598206C" w:rsidR="00E105BC" w:rsidRPr="008650AC" w:rsidRDefault="006C4C6B" w:rsidP="00D32394">
      <w:pPr>
        <w:jc w:val="both"/>
      </w:pPr>
      <w:r>
        <w:tab/>
      </w:r>
      <w:r w:rsidR="00E105BC" w:rsidRPr="008650AC">
        <w:t xml:space="preserve">In this </w:t>
      </w:r>
      <w:r w:rsidR="00AB6DD4" w:rsidRPr="008650AC">
        <w:t>a</w:t>
      </w:r>
      <w:r w:rsidR="008A5393">
        <w:t>rticle, I seek</w:t>
      </w:r>
      <w:r w:rsidR="00E105BC" w:rsidRPr="008650AC">
        <w:t xml:space="preserve"> </w:t>
      </w:r>
      <w:r w:rsidR="008A5393">
        <w:t>first</w:t>
      </w:r>
      <w:r w:rsidR="00E105BC" w:rsidRPr="008650AC">
        <w:t xml:space="preserve"> to indica</w:t>
      </w:r>
      <w:r w:rsidR="008A5393">
        <w:t>te</w:t>
      </w:r>
      <w:r w:rsidR="00E105BC" w:rsidRPr="008650AC">
        <w:t xml:space="preserve"> why I think that teacher judgement is essential in education and </w:t>
      </w:r>
      <w:r w:rsidR="008A5393">
        <w:t>the</w:t>
      </w:r>
      <w:r w:rsidR="00E105BC" w:rsidRPr="008650AC">
        <w:t xml:space="preserve"> kind of judgements teachers need to make. I do </w:t>
      </w:r>
      <w:r w:rsidR="00E105BC" w:rsidRPr="008650AC">
        <w:lastRenderedPageBreak/>
        <w:t xml:space="preserve">this in the context of a discussion about the problematic impact </w:t>
      </w:r>
      <w:r w:rsidR="00F03B78">
        <w:t xml:space="preserve">of </w:t>
      </w:r>
      <w:r w:rsidR="00E105BC" w:rsidRPr="008650AC">
        <w:t>the language of learning</w:t>
      </w:r>
      <w:r w:rsidR="00F85E56" w:rsidRPr="008650AC">
        <w:t xml:space="preserve"> </w:t>
      </w:r>
      <w:r w:rsidR="00E105BC" w:rsidRPr="008650AC">
        <w:t>on the theory and practice of education</w:t>
      </w:r>
      <w:r w:rsidR="00AB6DD4" w:rsidRPr="008650AC">
        <w:t>. Here</w:t>
      </w:r>
      <w:r w:rsidR="00F03B78">
        <w:t>,</w:t>
      </w:r>
      <w:r w:rsidR="00AB6DD4" w:rsidRPr="008650AC">
        <w:t xml:space="preserve"> I </w:t>
      </w:r>
      <w:r w:rsidR="00636D74" w:rsidRPr="008650AC">
        <w:t xml:space="preserve">argue for the need to </w:t>
      </w:r>
      <w:r w:rsidR="00E105BC" w:rsidRPr="008650AC">
        <w:t xml:space="preserve">refocus the discussion on the normative question of </w:t>
      </w:r>
      <w:r w:rsidR="00E105BC" w:rsidRPr="008650AC">
        <w:rPr>
          <w:i/>
        </w:rPr>
        <w:t>good</w:t>
      </w:r>
      <w:r w:rsidR="00636D74" w:rsidRPr="008650AC">
        <w:t xml:space="preserve"> education, </w:t>
      </w:r>
      <w:r w:rsidR="00E105BC" w:rsidRPr="008650AC">
        <w:t xml:space="preserve">rather than </w:t>
      </w:r>
      <w:r w:rsidR="008A5393">
        <w:t xml:space="preserve">on </w:t>
      </w:r>
      <w:r w:rsidR="00E105BC" w:rsidRPr="008650AC">
        <w:t>technical questions about effective education or competitive ques</w:t>
      </w:r>
      <w:r w:rsidR="00636D74" w:rsidRPr="008650AC">
        <w:t>tions about excellent education</w:t>
      </w:r>
      <w:r w:rsidR="00E105BC" w:rsidRPr="008650AC">
        <w:t>.</w:t>
      </w:r>
      <w:r w:rsidR="00636D74" w:rsidRPr="008650AC">
        <w:t xml:space="preserve"> This requires</w:t>
      </w:r>
      <w:r w:rsidR="00AB6DD4" w:rsidRPr="008650AC">
        <w:t xml:space="preserve"> that </w:t>
      </w:r>
      <w:r w:rsidR="009D7CB6">
        <w:t>we focus above all</w:t>
      </w:r>
      <w:r w:rsidR="00F85E56" w:rsidRPr="008650AC">
        <w:t xml:space="preserve"> on the question of the </w:t>
      </w:r>
      <w:r w:rsidR="00AB6DD4" w:rsidRPr="008650AC">
        <w:t>purpose of educatio</w:t>
      </w:r>
      <w:r w:rsidR="005B1227">
        <w:t xml:space="preserve">n </w:t>
      </w:r>
      <w:r w:rsidR="009D7CB6">
        <w:t>and</w:t>
      </w:r>
      <w:r w:rsidR="00AB6DD4" w:rsidRPr="008650AC">
        <w:t xml:space="preserve"> have an informed understanding of the particular character of how the question of purpose manifests itself in education, </w:t>
      </w:r>
      <w:r w:rsidR="009D7CB6">
        <w:t>i.e.</w:t>
      </w:r>
      <w:r w:rsidR="00AB6DD4" w:rsidRPr="008650AC">
        <w:t xml:space="preserve"> as a multi-dimensional question. It is only against this background that</w:t>
      </w:r>
      <w:r w:rsidR="005B1227">
        <w:t xml:space="preserve"> one </w:t>
      </w:r>
      <w:proofErr w:type="gramStart"/>
      <w:r w:rsidR="005B1227">
        <w:t xml:space="preserve">can </w:t>
      </w:r>
      <w:r w:rsidR="00AB6DD4" w:rsidRPr="008650AC">
        <w:t xml:space="preserve"> indicate</w:t>
      </w:r>
      <w:proofErr w:type="gramEnd"/>
      <w:r w:rsidR="00AB6DD4" w:rsidRPr="008650AC">
        <w:t xml:space="preserve"> what particular judgements are ‘at stake’ in education and what this implies for teaching and the teacher. </w:t>
      </w:r>
      <w:r w:rsidR="00E105BC" w:rsidRPr="008650AC">
        <w:t>Secondly</w:t>
      </w:r>
      <w:r w:rsidR="00636D74" w:rsidRPr="008650AC">
        <w:t>,</w:t>
      </w:r>
      <w:r w:rsidR="00E105BC" w:rsidRPr="008650AC">
        <w:t xml:space="preserve"> I discuss recent changes in the context in which teachers are supposed to enact their professionalism and act professionally. I argue that three tendencies </w:t>
      </w:r>
      <w:r w:rsidR="0080582B" w:rsidRPr="008650AC">
        <w:t>that</w:t>
      </w:r>
      <w:r w:rsidR="00636D74" w:rsidRPr="008650AC">
        <w:t xml:space="preserve"> </w:t>
      </w:r>
      <w:r w:rsidR="00E105BC" w:rsidRPr="008650AC">
        <w:t xml:space="preserve">are often presented as developments in the </w:t>
      </w:r>
      <w:r w:rsidR="00636D74" w:rsidRPr="008650AC">
        <w:t xml:space="preserve">ongoing </w:t>
      </w:r>
      <w:r w:rsidR="00E105BC" w:rsidRPr="008650AC">
        <w:t>professionali</w:t>
      </w:r>
      <w:r w:rsidR="00F03B78">
        <w:t>s</w:t>
      </w:r>
      <w:r w:rsidR="00E105BC" w:rsidRPr="008650AC">
        <w:t xml:space="preserve">ation of teaching </w:t>
      </w:r>
      <w:r w:rsidR="0080582B" w:rsidRPr="008650AC">
        <w:t xml:space="preserve">and that can be found in different forms and guises in schools, colleges and universities </w:t>
      </w:r>
      <w:r w:rsidR="00E105BC" w:rsidRPr="008650AC">
        <w:t xml:space="preserve">– treating students as customers; being accountable; and replacing subjective judgement </w:t>
      </w:r>
      <w:r>
        <w:t>by</w:t>
      </w:r>
      <w:r w:rsidR="00E105BC" w:rsidRPr="008650AC">
        <w:t xml:space="preserve"> scientific evidence – are undermining </w:t>
      </w:r>
      <w:r w:rsidR="00DF2FF5">
        <w:t xml:space="preserve">rather than enhancing </w:t>
      </w:r>
      <w:r w:rsidR="00E105BC" w:rsidRPr="008650AC">
        <w:t>opportunities for teacher professionalis</w:t>
      </w:r>
      <w:r w:rsidR="00DF2FF5">
        <w:t>m</w:t>
      </w:r>
      <w:r w:rsidR="00E105BC" w:rsidRPr="008650AC">
        <w:t>. Taken together</w:t>
      </w:r>
      <w:r w:rsidR="00DF2FF5">
        <w:t>,</w:t>
      </w:r>
      <w:r w:rsidR="00E105BC" w:rsidRPr="008650AC">
        <w:t xml:space="preserve"> the two lines of the </w:t>
      </w:r>
      <w:r w:rsidR="00AB6DD4" w:rsidRPr="008650AC">
        <w:t>article</w:t>
      </w:r>
      <w:r w:rsidR="00E105BC" w:rsidRPr="008650AC">
        <w:t xml:space="preserve"> provide indications </w:t>
      </w:r>
      <w:r w:rsidR="00DF2FF5">
        <w:t>as to</w:t>
      </w:r>
      <w:r w:rsidR="00E105BC" w:rsidRPr="008650AC">
        <w:t xml:space="preserve"> how teacher professionalism </w:t>
      </w:r>
      <w:r w:rsidR="00AB6DD4" w:rsidRPr="008650AC">
        <w:t xml:space="preserve">might be regained and reclaimed in the context of the discussion about education </w:t>
      </w:r>
      <w:r w:rsidR="00DF2FF5">
        <w:t>and</w:t>
      </w:r>
      <w:r w:rsidR="00AB6DD4" w:rsidRPr="008650AC">
        <w:t xml:space="preserve"> its purpose</w:t>
      </w:r>
      <w:r>
        <w:t>.</w:t>
      </w:r>
      <w:r w:rsidR="00AB6DD4" w:rsidRPr="008650AC">
        <w:t xml:space="preserve"> </w:t>
      </w:r>
    </w:p>
    <w:p w14:paraId="0780D627" w14:textId="77777777" w:rsidR="006C4C6B" w:rsidRDefault="006C4C6B" w:rsidP="00D32394">
      <w:pPr>
        <w:jc w:val="both"/>
        <w:rPr>
          <w:b/>
        </w:rPr>
      </w:pPr>
    </w:p>
    <w:p w14:paraId="6BEE0AF8" w14:textId="5B055C2D" w:rsidR="00B55FED" w:rsidRPr="008650AC" w:rsidRDefault="00B55FED" w:rsidP="00D32394">
      <w:pPr>
        <w:jc w:val="both"/>
        <w:rPr>
          <w:b/>
        </w:rPr>
      </w:pPr>
      <w:r w:rsidRPr="008650AC">
        <w:rPr>
          <w:b/>
        </w:rPr>
        <w:t xml:space="preserve">The </w:t>
      </w:r>
      <w:proofErr w:type="spellStart"/>
      <w:r w:rsidR="00571523" w:rsidRPr="008650AC">
        <w:rPr>
          <w:b/>
        </w:rPr>
        <w:t>L</w:t>
      </w:r>
      <w:r w:rsidRPr="008650AC">
        <w:rPr>
          <w:b/>
        </w:rPr>
        <w:t>earnification</w:t>
      </w:r>
      <w:proofErr w:type="spellEnd"/>
      <w:r w:rsidRPr="008650AC">
        <w:rPr>
          <w:b/>
        </w:rPr>
        <w:t xml:space="preserve"> of </w:t>
      </w:r>
      <w:r w:rsidR="00571523" w:rsidRPr="008650AC">
        <w:rPr>
          <w:b/>
        </w:rPr>
        <w:t>E</w:t>
      </w:r>
      <w:r w:rsidRPr="008650AC">
        <w:rPr>
          <w:b/>
        </w:rPr>
        <w:t>ducation</w:t>
      </w:r>
    </w:p>
    <w:p w14:paraId="610DA907" w14:textId="77777777" w:rsidR="006C4C6B" w:rsidRDefault="006C4C6B" w:rsidP="00D32394">
      <w:pPr>
        <w:jc w:val="both"/>
      </w:pPr>
    </w:p>
    <w:p w14:paraId="3E61C777" w14:textId="01E05BBC" w:rsidR="000F7E04" w:rsidRPr="008650AC" w:rsidRDefault="008A5393" w:rsidP="00D32394">
      <w:pPr>
        <w:jc w:val="both"/>
      </w:pPr>
      <w:r>
        <w:t>In</w:t>
      </w:r>
      <w:r w:rsidR="00BE5D90" w:rsidRPr="008650AC">
        <w:t xml:space="preserve"> the past decade</w:t>
      </w:r>
      <w:r w:rsidR="006C4C6B">
        <w:t>,</w:t>
      </w:r>
      <w:r w:rsidR="00BE5D90" w:rsidRPr="008650AC">
        <w:t xml:space="preserve"> I have written about a phenomenon which I have referred </w:t>
      </w:r>
      <w:r w:rsidR="006C4C6B">
        <w:t xml:space="preserve">to </w:t>
      </w:r>
      <w:r w:rsidR="00BE5D90" w:rsidRPr="008650AC">
        <w:t>as the ‘</w:t>
      </w:r>
      <w:proofErr w:type="spellStart"/>
      <w:r w:rsidR="00BE5D90" w:rsidRPr="008650AC">
        <w:t>learnification</w:t>
      </w:r>
      <w:proofErr w:type="spellEnd"/>
      <w:r w:rsidR="00BE5D90" w:rsidRPr="008650AC">
        <w:t xml:space="preserve">’ of educational discourse and practice </w:t>
      </w:r>
      <w:r w:rsidR="00B55FED" w:rsidRPr="008650AC">
        <w:t>(for the term see Bi</w:t>
      </w:r>
      <w:r w:rsidR="00BE5D90" w:rsidRPr="008650AC">
        <w:t>esta 2010; for the wider analysis</w:t>
      </w:r>
      <w:r w:rsidR="006C4C6B">
        <w:t>,</w:t>
      </w:r>
      <w:r w:rsidR="00BE5D90" w:rsidRPr="008650AC">
        <w:t xml:space="preserve"> see</w:t>
      </w:r>
      <w:r w:rsidR="00B55FED" w:rsidRPr="008650AC">
        <w:t xml:space="preserve"> Biesta 2004, 2006, 2013</w:t>
      </w:r>
      <w:r w:rsidR="0080582B" w:rsidRPr="008650AC">
        <w:t xml:space="preserve">; see also </w:t>
      </w:r>
      <w:proofErr w:type="spellStart"/>
      <w:r w:rsidR="0080582B" w:rsidRPr="008650AC">
        <w:t>Haugsbakk</w:t>
      </w:r>
      <w:proofErr w:type="spellEnd"/>
      <w:r w:rsidR="0080582B" w:rsidRPr="008650AC">
        <w:t xml:space="preserve"> &amp; </w:t>
      </w:r>
      <w:proofErr w:type="spellStart"/>
      <w:r w:rsidR="0080582B" w:rsidRPr="008650AC">
        <w:t>Nordkvelle</w:t>
      </w:r>
      <w:proofErr w:type="spellEnd"/>
      <w:r w:rsidR="0080582B" w:rsidRPr="008650AC">
        <w:t>, 2007)</w:t>
      </w:r>
      <w:r w:rsidR="000F7E04" w:rsidRPr="008650AC">
        <w:t xml:space="preserve">. </w:t>
      </w:r>
      <w:r w:rsidR="00DC4B40" w:rsidRPr="008650AC">
        <w:t>‘</w:t>
      </w:r>
      <w:proofErr w:type="spellStart"/>
      <w:r w:rsidR="00DC4B40" w:rsidRPr="008650AC">
        <w:t>Learnification</w:t>
      </w:r>
      <w:proofErr w:type="spellEnd"/>
      <w:r>
        <w:t>’ encompasses</w:t>
      </w:r>
      <w:r w:rsidR="00DC4B40" w:rsidRPr="008650AC">
        <w:t xml:space="preserve"> the impact of the rise of a ‘new language of learning’ on education. This is evident in a number of discursive shifts, such as the tendency to refer to pupils, students, children and even adults as ‘learners;’ to redefine teaching as ‘facilitating learning,’ ‘creating learning opportunities,’ o</w:t>
      </w:r>
      <w:r w:rsidR="006C4C6B">
        <w:t>r</w:t>
      </w:r>
      <w:r w:rsidR="00DC4B40" w:rsidRPr="008650AC">
        <w:t xml:space="preserve"> ‘delivering learning experiences;’ or to talk about the school as a ‘learning environment’ or ‘place for learning.’ It is also visible in the </w:t>
      </w:r>
      <w:r w:rsidR="000F7E04" w:rsidRPr="008650AC">
        <w:t>ways in wh</w:t>
      </w:r>
      <w:r w:rsidR="009D7CB6">
        <w:t>ich</w:t>
      </w:r>
      <w:r w:rsidR="000F7E04" w:rsidRPr="008650AC">
        <w:t xml:space="preserve"> adult education has been transformed into lifelong learning</w:t>
      </w:r>
      <w:r w:rsidR="006C4C6B">
        <w:t xml:space="preserve"> in many countries</w:t>
      </w:r>
      <w:r w:rsidR="000F7E04" w:rsidRPr="008650AC">
        <w:t xml:space="preserve"> </w:t>
      </w:r>
      <w:r w:rsidR="000E2F1C">
        <w:t>(</w:t>
      </w:r>
      <w:r w:rsidR="000F7E04" w:rsidRPr="008650AC">
        <w:t xml:space="preserve">Field, 2000; Yang &amp; </w:t>
      </w:r>
      <w:r w:rsidR="000F7E04" w:rsidRPr="008650AC">
        <w:rPr>
          <w:rFonts w:cs="Calibri"/>
          <w:color w:val="191919"/>
        </w:rPr>
        <w:t>Valdés-</w:t>
      </w:r>
      <w:proofErr w:type="spellStart"/>
      <w:r w:rsidR="000F7E04" w:rsidRPr="008650AC">
        <w:rPr>
          <w:rFonts w:cs="Calibri"/>
          <w:color w:val="191919"/>
        </w:rPr>
        <w:t>Cotera</w:t>
      </w:r>
      <w:proofErr w:type="spellEnd"/>
      <w:r w:rsidR="000F7E04" w:rsidRPr="008650AC">
        <w:rPr>
          <w:rFonts w:cs="Calibri"/>
          <w:color w:val="191919"/>
        </w:rPr>
        <w:t xml:space="preserve">, 2011). </w:t>
      </w:r>
    </w:p>
    <w:p w14:paraId="251C0A84" w14:textId="77777777" w:rsidR="000F7E04" w:rsidRPr="008650AC" w:rsidRDefault="000F7E04" w:rsidP="00D32394">
      <w:pPr>
        <w:jc w:val="both"/>
      </w:pPr>
    </w:p>
    <w:p w14:paraId="04BF260F" w14:textId="4D546B95" w:rsidR="00D32394" w:rsidRPr="008650AC" w:rsidRDefault="00DC4B40" w:rsidP="009A1F29">
      <w:pPr>
        <w:ind w:firstLine="720"/>
        <w:jc w:val="both"/>
      </w:pPr>
      <w:r w:rsidRPr="008650AC">
        <w:t>The rise of the language of learning is the outcome of a range of loosely connected developments in the theory, policy and practice of education. These include the critique of authoritarian forms of education that focus solely on the activities of the teacher</w:t>
      </w:r>
      <w:r w:rsidR="000F7E04" w:rsidRPr="008650AC">
        <w:t xml:space="preserve"> and conceive of education as a form of control (see, e.g.</w:t>
      </w:r>
      <w:r w:rsidR="009D7CB6">
        <w:t xml:space="preserve"> </w:t>
      </w:r>
      <w:r w:rsidR="000F7E04" w:rsidRPr="008650AC">
        <w:t xml:space="preserve">Freire’s critique of ‘banking education’; Freire, 1970); </w:t>
      </w:r>
      <w:r w:rsidRPr="008650AC">
        <w:t>the rise of new theories of learning, particularly constructivist theories</w:t>
      </w:r>
      <w:r w:rsidR="000F7E04" w:rsidRPr="008650AC">
        <w:t xml:space="preserve"> </w:t>
      </w:r>
      <w:r w:rsidR="008A5393">
        <w:t>(</w:t>
      </w:r>
      <w:r w:rsidR="000F7E04" w:rsidRPr="008650AC">
        <w:t xml:space="preserve">Richardson, 2003; Roth, 2011); </w:t>
      </w:r>
      <w:r w:rsidRPr="008650AC">
        <w:t>and also – and this is particularly</w:t>
      </w:r>
      <w:r w:rsidR="008A5393">
        <w:t xml:space="preserve"> relevan</w:t>
      </w:r>
      <w:r w:rsidRPr="008650AC">
        <w:t>t in the shift towards lifelong learning</w:t>
      </w:r>
      <w:r w:rsidR="000F7E04" w:rsidRPr="008650AC">
        <w:t>, al</w:t>
      </w:r>
      <w:r w:rsidR="008A5393">
        <w:t>though</w:t>
      </w:r>
      <w:r w:rsidR="000F7E04" w:rsidRPr="008650AC">
        <w:t xml:space="preserve"> it is not all that is at stake in this shift</w:t>
      </w:r>
      <w:r w:rsidRPr="008650AC">
        <w:t xml:space="preserve"> – the influence of neo-liberal policies that seek to burden individuals with tasks tha</w:t>
      </w:r>
      <w:r w:rsidR="006C4C6B">
        <w:t>t</w:t>
      </w:r>
      <w:r w:rsidRPr="008650AC">
        <w:t xml:space="preserve"> used to be the responsibility of governments and the state</w:t>
      </w:r>
      <w:r w:rsidR="000F7E04" w:rsidRPr="008650AC">
        <w:t xml:space="preserve"> (Biesta, 2006)</w:t>
      </w:r>
      <w:r w:rsidRPr="008650AC">
        <w:t xml:space="preserve">. The language of learning has not only impacted on research and policy, but has also become part of the </w:t>
      </w:r>
      <w:r w:rsidR="007E0B2D" w:rsidRPr="008650AC">
        <w:t xml:space="preserve">everyday </w:t>
      </w:r>
      <w:r w:rsidRPr="008650AC">
        <w:t>vocabulary of teachers in many countries and settings (Biesta, Priestley &amp; Robinson, in press</w:t>
      </w:r>
      <w:r w:rsidR="00D32394" w:rsidRPr="008650AC">
        <w:t xml:space="preserve">). </w:t>
      </w:r>
    </w:p>
    <w:p w14:paraId="3423C6EC" w14:textId="77777777" w:rsidR="00D32394" w:rsidRPr="008650AC" w:rsidRDefault="00D32394" w:rsidP="00D32394">
      <w:pPr>
        <w:jc w:val="both"/>
      </w:pPr>
    </w:p>
    <w:p w14:paraId="5B930B6C" w14:textId="2A4357CA" w:rsidR="00D32394" w:rsidRPr="008650AC" w:rsidRDefault="00D32394" w:rsidP="009A1F29">
      <w:pPr>
        <w:ind w:firstLine="720"/>
        <w:jc w:val="both"/>
      </w:pPr>
      <w:r w:rsidRPr="008650AC">
        <w:lastRenderedPageBreak/>
        <w:t>What is the problem? Per</w:t>
      </w:r>
      <w:r w:rsidR="00834861" w:rsidRPr="008650AC">
        <w:t>haps the briefest way to put it</w:t>
      </w:r>
      <w:r w:rsidRPr="008650AC">
        <w:t xml:space="preserve"> is to say that the point of education is </w:t>
      </w:r>
      <w:r w:rsidRPr="008650AC">
        <w:rPr>
          <w:i/>
        </w:rPr>
        <w:t>not</w:t>
      </w:r>
      <w:r w:rsidRPr="008650AC">
        <w:t xml:space="preserve"> </w:t>
      </w:r>
      <w:r w:rsidR="00A47C0A" w:rsidRPr="008650AC">
        <w:t xml:space="preserve">that </w:t>
      </w:r>
      <w:r w:rsidRPr="008650AC">
        <w:t>students learn</w:t>
      </w:r>
      <w:r w:rsidR="008A5393">
        <w:t>. F</w:t>
      </w:r>
      <w:r w:rsidR="00834861" w:rsidRPr="008650AC">
        <w:t>ormulating the issue in this way is relevant because many discussions about education (in policy, research and practice) keep using the language of learning in this abstract and general sense</w:t>
      </w:r>
      <w:r w:rsidR="00833641" w:rsidRPr="008650AC">
        <w:t>.</w:t>
      </w:r>
      <w:r w:rsidR="00833641">
        <w:rPr>
          <w:rStyle w:val="FootnoteReference"/>
        </w:rPr>
        <w:t>1</w:t>
      </w:r>
      <w:r w:rsidR="00833641">
        <w:t xml:space="preserve"> </w:t>
      </w:r>
      <w:r w:rsidR="003E1F06" w:rsidRPr="008650AC">
        <w:t>In contra</w:t>
      </w:r>
      <w:r w:rsidR="008A5393">
        <w:t>s</w:t>
      </w:r>
      <w:r w:rsidR="003E1F06" w:rsidRPr="008650AC">
        <w:t>t I wish to suggest that t</w:t>
      </w:r>
      <w:r w:rsidRPr="008650AC">
        <w:t xml:space="preserve">he point of education is that students learn </w:t>
      </w:r>
      <w:r w:rsidRPr="008650AC">
        <w:rPr>
          <w:i/>
        </w:rPr>
        <w:t>something</w:t>
      </w:r>
      <w:r w:rsidRPr="008650AC">
        <w:t xml:space="preserve">, that they learn it for a </w:t>
      </w:r>
      <w:r w:rsidRPr="008650AC">
        <w:rPr>
          <w:i/>
        </w:rPr>
        <w:t>reason</w:t>
      </w:r>
      <w:r w:rsidRPr="008650AC">
        <w:t xml:space="preserve">, and that they learn it </w:t>
      </w:r>
      <w:r w:rsidRPr="008650AC">
        <w:rPr>
          <w:i/>
        </w:rPr>
        <w:t>from someone</w:t>
      </w:r>
      <w:r w:rsidRPr="008650AC">
        <w:t xml:space="preserve">. Whereas the language of learning is a process language that, at least in English, is </w:t>
      </w:r>
      <w:r w:rsidR="00834861" w:rsidRPr="008650AC">
        <w:t xml:space="preserve">an </w:t>
      </w:r>
      <w:r w:rsidRPr="008650AC">
        <w:t xml:space="preserve">individual and individualising </w:t>
      </w:r>
      <w:r w:rsidR="00834861" w:rsidRPr="008650AC">
        <w:t>language</w:t>
      </w:r>
      <w:r w:rsidR="008A5393">
        <w:t xml:space="preserve">, </w:t>
      </w:r>
      <w:r w:rsidRPr="008650AC">
        <w:t xml:space="preserve">education always needs to engage with questions of content, purpose and relationships. We </w:t>
      </w:r>
      <w:r w:rsidR="008A5393">
        <w:t xml:space="preserve">must </w:t>
      </w:r>
      <w:r w:rsidRPr="008650AC">
        <w:t xml:space="preserve">also bear in mind that the word ‘learning’ can refer to a very wide range of phenomena. Think, for example, of the difference between what it means to learn to ride a bike, to learn the second law of thermodynamics, to learn to be patient, to learn that you are not good at something, </w:t>
      </w:r>
      <w:r w:rsidR="002641C2">
        <w:t>etc</w:t>
      </w:r>
      <w:r w:rsidRPr="008650AC">
        <w:t>. This is another reason why the suggestion that education is</w:t>
      </w:r>
      <w:r w:rsidR="003E1F06" w:rsidRPr="008650AC">
        <w:t xml:space="preserve"> </w:t>
      </w:r>
      <w:r w:rsidR="002641C2">
        <w:t xml:space="preserve">simply </w:t>
      </w:r>
      <w:r w:rsidR="003E1F06" w:rsidRPr="008650AC">
        <w:t xml:space="preserve">about making students learn or </w:t>
      </w:r>
      <w:r w:rsidR="009B47DB" w:rsidRPr="008650AC">
        <w:t xml:space="preserve">about </w:t>
      </w:r>
      <w:r w:rsidR="003E1F06" w:rsidRPr="008650AC">
        <w:t>facilitating their learning is</w:t>
      </w:r>
      <w:r w:rsidRPr="008650AC">
        <w:t xml:space="preserve"> potentially misleading, both for students and teachers. </w:t>
      </w:r>
    </w:p>
    <w:p w14:paraId="332A1736" w14:textId="2F346108" w:rsidR="00D32394" w:rsidRPr="008650AC" w:rsidRDefault="00E13D6D" w:rsidP="00D32394">
      <w:pPr>
        <w:jc w:val="both"/>
      </w:pPr>
      <w:r>
        <w:tab/>
      </w:r>
    </w:p>
    <w:p w14:paraId="61C1A70A" w14:textId="1827EBAA" w:rsidR="00D002A6" w:rsidRDefault="00D32394" w:rsidP="009A1F29">
      <w:pPr>
        <w:ind w:firstLine="720"/>
        <w:jc w:val="both"/>
      </w:pPr>
      <w:r w:rsidRPr="008650AC">
        <w:t>The problem with the language of learning</w:t>
      </w:r>
      <w:r w:rsidR="003E1F06" w:rsidRPr="008650AC">
        <w:t xml:space="preserve"> – </w:t>
      </w:r>
      <w:r w:rsidR="009B47DB" w:rsidRPr="008650AC">
        <w:t xml:space="preserve">both the language itself and the ways in which it is used and contextualised </w:t>
      </w:r>
      <w:r w:rsidR="003E1F06" w:rsidRPr="008650AC">
        <w:t xml:space="preserve">in research, policy and practice – is </w:t>
      </w:r>
      <w:r w:rsidRPr="008650AC">
        <w:t xml:space="preserve">that it </w:t>
      </w:r>
      <w:r w:rsidR="009B47DB" w:rsidRPr="008650AC">
        <w:t>tends t</w:t>
      </w:r>
      <w:r w:rsidR="002641C2">
        <w:t>o prevent</w:t>
      </w:r>
      <w:r w:rsidR="009B47DB" w:rsidRPr="008650AC">
        <w:t xml:space="preserve"> peopl</w:t>
      </w:r>
      <w:r w:rsidR="002641C2">
        <w:t>e</w:t>
      </w:r>
      <w:r w:rsidRPr="008650AC">
        <w:t xml:space="preserve"> from </w:t>
      </w:r>
      <w:r w:rsidR="009B47DB" w:rsidRPr="008650AC">
        <w:t xml:space="preserve">asking </w:t>
      </w:r>
      <w:r w:rsidRPr="008650AC">
        <w:t>the key education</w:t>
      </w:r>
      <w:r w:rsidR="003E1F06" w:rsidRPr="008650AC">
        <w:t>al</w:t>
      </w:r>
      <w:r w:rsidRPr="008650AC">
        <w:t xml:space="preserve"> questions of content, purpose and relationships</w:t>
      </w:r>
      <w:r w:rsidR="002641C2">
        <w:t>.</w:t>
      </w:r>
      <w:r w:rsidR="00710206" w:rsidRPr="008650AC">
        <w:t xml:space="preserve"> </w:t>
      </w:r>
      <w:r w:rsidR="002641C2">
        <w:t>R</w:t>
      </w:r>
      <w:r w:rsidR="00710206" w:rsidRPr="008650AC">
        <w:t>ather</w:t>
      </w:r>
      <w:r w:rsidR="002641C2">
        <w:t>, they</w:t>
      </w:r>
      <w:r w:rsidR="00710206" w:rsidRPr="008650AC">
        <w:t xml:space="preserve"> talk in abstract terms about promoting learning, supporting learning, facilitating learning, about learning outcomes, student learning, </w:t>
      </w:r>
      <w:r w:rsidR="002641C2">
        <w:t>etc.</w:t>
      </w:r>
      <w:r w:rsidR="00710206" w:rsidRPr="008650AC">
        <w:t xml:space="preserve">, and too quickly forget to specify </w:t>
      </w:r>
      <w:r w:rsidR="002641C2">
        <w:t xml:space="preserve">the </w:t>
      </w:r>
      <w:r w:rsidR="00710206" w:rsidRPr="008650AC">
        <w:t xml:space="preserve">what ‘of what’ and </w:t>
      </w:r>
      <w:r w:rsidR="002641C2">
        <w:t xml:space="preserve">the </w:t>
      </w:r>
      <w:r w:rsidR="00710206" w:rsidRPr="008650AC">
        <w:t>‘for what’ of the learning</w:t>
      </w:r>
      <w:r w:rsidR="006073DA">
        <w:t>2</w:t>
      </w:r>
      <w:r w:rsidR="005B1227">
        <w:t xml:space="preserve"> </w:t>
      </w:r>
      <w:r w:rsidRPr="008650AC">
        <w:t xml:space="preserve">This </w:t>
      </w:r>
      <w:r w:rsidR="00D67756" w:rsidRPr="008650AC">
        <w:t xml:space="preserve">indicates </w:t>
      </w:r>
      <w:r w:rsidRPr="008650AC">
        <w:t>that the language of learning i</w:t>
      </w:r>
      <w:r w:rsidR="002641C2">
        <w:t>s</w:t>
      </w:r>
      <w:r w:rsidRPr="008650AC">
        <w:t xml:space="preserve"> </w:t>
      </w:r>
      <w:r w:rsidRPr="008650AC">
        <w:rPr>
          <w:i/>
        </w:rPr>
        <w:t>insufficient</w:t>
      </w:r>
      <w:r w:rsidRPr="008650AC">
        <w:t xml:space="preserve"> </w:t>
      </w:r>
      <w:r w:rsidR="002641C2">
        <w:t xml:space="preserve"> to</w:t>
      </w:r>
      <w:r w:rsidR="005B1227">
        <w:t xml:space="preserve"> express</w:t>
      </w:r>
      <w:r w:rsidRPr="008650AC">
        <w:t xml:space="preserve"> </w:t>
      </w:r>
      <w:r w:rsidR="00D67756" w:rsidRPr="008650AC">
        <w:t xml:space="preserve">what </w:t>
      </w:r>
      <w:r w:rsidRPr="008650AC">
        <w:t>matters in education</w:t>
      </w:r>
      <w:r w:rsidR="00D67756" w:rsidRPr="008650AC">
        <w:t xml:space="preserve">, just as </w:t>
      </w:r>
      <w:r w:rsidRPr="008650AC">
        <w:rPr>
          <w:i/>
        </w:rPr>
        <w:t>theories</w:t>
      </w:r>
      <w:r w:rsidRPr="008650AC">
        <w:t xml:space="preserve"> of learning are insufficient</w:t>
      </w:r>
      <w:r w:rsidR="002641C2">
        <w:t xml:space="preserve"> to</w:t>
      </w:r>
      <w:r w:rsidRPr="008650AC">
        <w:t xml:space="preserve"> captur</w:t>
      </w:r>
      <w:r w:rsidR="002641C2">
        <w:t>e</w:t>
      </w:r>
      <w:r w:rsidRPr="008650AC">
        <w:t xml:space="preserve"> what education is about. At most</w:t>
      </w:r>
      <w:r w:rsidR="005B1227">
        <w:t>,</w:t>
      </w:r>
      <w:r w:rsidRPr="008650AC">
        <w:t xml:space="preserve"> </w:t>
      </w:r>
      <w:r w:rsidR="005B1227">
        <w:t>these</w:t>
      </w:r>
      <w:r w:rsidR="00D67756" w:rsidRPr="008650AC">
        <w:t xml:space="preserve"> theories </w:t>
      </w:r>
      <w:r w:rsidRPr="008650AC">
        <w:t>provide us with insight in</w:t>
      </w:r>
      <w:r w:rsidR="002641C2">
        <w:t>to</w:t>
      </w:r>
      <w:r w:rsidRPr="008650AC">
        <w:t xml:space="preserve"> the dynamics of the learning that takes place in educational contexts and settings</w:t>
      </w:r>
      <w:r w:rsidR="00D67756" w:rsidRPr="008650AC">
        <w:t xml:space="preserve"> – provided</w:t>
      </w:r>
      <w:r w:rsidR="002641C2">
        <w:t xml:space="preserve"> they</w:t>
      </w:r>
      <w:r w:rsidR="00D67756" w:rsidRPr="008650AC">
        <w:t xml:space="preserve"> do not approach learning in an abstract and general sense</w:t>
      </w:r>
      <w:r w:rsidR="002641C2">
        <w:t>,</w:t>
      </w:r>
      <w:r w:rsidR="00D67756" w:rsidRPr="008650AC">
        <w:t xml:space="preserve"> but </w:t>
      </w:r>
      <w:r w:rsidR="002641C2">
        <w:t>are</w:t>
      </w:r>
      <w:r w:rsidR="00D67756" w:rsidRPr="008650AC">
        <w:t xml:space="preserve"> aware that learning the second law of thermodynamics is a very different thing from learning to be patient</w:t>
      </w:r>
      <w:r w:rsidR="002641C2">
        <w:t>.</w:t>
      </w:r>
      <w:r w:rsidR="00D67756" w:rsidRPr="008650AC">
        <w:t xml:space="preserve"> </w:t>
      </w:r>
      <w:r w:rsidR="002641C2">
        <w:t>B</w:t>
      </w:r>
      <w:r w:rsidR="00D67756" w:rsidRPr="008650AC">
        <w:t xml:space="preserve">ut such theories in themselves do not </w:t>
      </w:r>
      <w:r w:rsidRPr="008650AC">
        <w:t>gi</w:t>
      </w:r>
      <w:r w:rsidR="00D67756" w:rsidRPr="008650AC">
        <w:t>ve us access to and insight in</w:t>
      </w:r>
      <w:r w:rsidR="005B1227">
        <w:t>to</w:t>
      </w:r>
      <w:r w:rsidR="00D67756" w:rsidRPr="008650AC">
        <w:t xml:space="preserve"> </w:t>
      </w:r>
      <w:r w:rsidRPr="008650AC">
        <w:t>the construction and justification of these contexts and settings themselves. For this</w:t>
      </w:r>
      <w:r w:rsidR="002641C2">
        <w:t>,</w:t>
      </w:r>
      <w:r w:rsidRPr="008650AC">
        <w:t xml:space="preserve"> we need theories of </w:t>
      </w:r>
      <w:r w:rsidR="00D002A6">
        <w:t>educa</w:t>
      </w:r>
      <w:r w:rsidR="00D002A6" w:rsidRPr="009A1F29">
        <w:rPr>
          <w:i/>
        </w:rPr>
        <w:t>tion</w:t>
      </w:r>
      <w:r w:rsidR="00D002A6">
        <w:t xml:space="preserve"> and educa</w:t>
      </w:r>
      <w:r w:rsidR="00D002A6" w:rsidRPr="009A1F29">
        <w:rPr>
          <w:i/>
        </w:rPr>
        <w:t>tin</w:t>
      </w:r>
      <w:r w:rsidR="00D002A6">
        <w:t>g.</w:t>
      </w:r>
    </w:p>
    <w:p w14:paraId="22DDDBE3" w14:textId="77777777" w:rsidR="00D002A6" w:rsidRDefault="00D002A6" w:rsidP="00D002A6">
      <w:pPr>
        <w:jc w:val="both"/>
        <w:rPr>
          <w:b/>
        </w:rPr>
      </w:pPr>
    </w:p>
    <w:p w14:paraId="522E8501" w14:textId="7DBE2D3E" w:rsidR="00D32394" w:rsidRPr="008650AC" w:rsidRDefault="00D32394" w:rsidP="00D002A6">
      <w:pPr>
        <w:jc w:val="both"/>
        <w:rPr>
          <w:b/>
        </w:rPr>
      </w:pPr>
      <w:r w:rsidRPr="008650AC">
        <w:rPr>
          <w:b/>
        </w:rPr>
        <w:t xml:space="preserve">The </w:t>
      </w:r>
      <w:r w:rsidR="00ED52CD" w:rsidRPr="008650AC">
        <w:rPr>
          <w:b/>
        </w:rPr>
        <w:t xml:space="preserve">Threefold </w:t>
      </w:r>
      <w:r w:rsidRPr="008650AC">
        <w:rPr>
          <w:b/>
        </w:rPr>
        <w:t>Question of Purpose</w:t>
      </w:r>
    </w:p>
    <w:p w14:paraId="156C8C28" w14:textId="77777777" w:rsidR="002641C2" w:rsidRDefault="002641C2" w:rsidP="00D32394">
      <w:pPr>
        <w:jc w:val="both"/>
      </w:pPr>
    </w:p>
    <w:p w14:paraId="5DB15BB1" w14:textId="5779ABB9" w:rsidR="00D32394" w:rsidRPr="008650AC" w:rsidRDefault="00D32394" w:rsidP="00D32394">
      <w:pPr>
        <w:jc w:val="both"/>
      </w:pPr>
      <w:r w:rsidRPr="008650AC">
        <w:t>Of the three questions that are at stake when we try to capture what education is about, the question of purpose</w:t>
      </w:r>
      <w:r w:rsidR="002641C2">
        <w:t xml:space="preserve"> is the</w:t>
      </w:r>
      <w:r w:rsidRPr="008650AC">
        <w:t xml:space="preserve"> most fundamenta</w:t>
      </w:r>
      <w:r w:rsidR="002641C2">
        <w:t xml:space="preserve">l </w:t>
      </w:r>
      <w:r w:rsidRPr="008650AC">
        <w:t>for the simple reason that</w:t>
      </w:r>
      <w:r w:rsidR="002641C2">
        <w:t>,</w:t>
      </w:r>
      <w:r w:rsidRPr="008650AC">
        <w:t xml:space="preserve"> if we do not know what it is we </w:t>
      </w:r>
      <w:r w:rsidR="005B1227">
        <w:t xml:space="preserve">are </w:t>
      </w:r>
      <w:r w:rsidRPr="008650AC">
        <w:t>seek</w:t>
      </w:r>
      <w:r w:rsidR="005B1227">
        <w:t>ing</w:t>
      </w:r>
      <w:r w:rsidRPr="008650AC">
        <w:t xml:space="preserve"> to achieve with our educational arrangements and endeavours, we can</w:t>
      </w:r>
      <w:r w:rsidR="00D67756" w:rsidRPr="008650AC">
        <w:t xml:space="preserve">not </w:t>
      </w:r>
      <w:r w:rsidRPr="008650AC">
        <w:t xml:space="preserve">make </w:t>
      </w:r>
      <w:r w:rsidR="00D67756" w:rsidRPr="008650AC">
        <w:t>any</w:t>
      </w:r>
      <w:r w:rsidRPr="008650AC">
        <w:t xml:space="preserve"> decisions about </w:t>
      </w:r>
      <w:r w:rsidR="002641C2">
        <w:t>the</w:t>
      </w:r>
      <w:r w:rsidRPr="008650AC">
        <w:t xml:space="preserve"> content </w:t>
      </w:r>
      <w:r w:rsidR="002641C2">
        <w:t xml:space="preserve">that </w:t>
      </w:r>
      <w:r w:rsidRPr="008650AC">
        <w:t xml:space="preserve">is most appropriate and </w:t>
      </w:r>
      <w:r w:rsidR="002641C2">
        <w:t>the</w:t>
      </w:r>
      <w:r w:rsidRPr="008650AC">
        <w:t xml:space="preserve"> kind of relationships </w:t>
      </w:r>
      <w:r w:rsidR="002641C2">
        <w:t>that is</w:t>
      </w:r>
      <w:r w:rsidRPr="008650AC">
        <w:t xml:space="preserve"> most conducive. Some autho</w:t>
      </w:r>
      <w:r w:rsidR="002641C2">
        <w:t>rs have</w:t>
      </w:r>
      <w:r w:rsidRPr="008650AC">
        <w:t xml:space="preserve"> even gone </w:t>
      </w:r>
      <w:r w:rsidR="002641C2">
        <w:t>so</w:t>
      </w:r>
      <w:r w:rsidRPr="008650AC">
        <w:t xml:space="preserve"> far as to say that the purpose is </w:t>
      </w:r>
      <w:r w:rsidRPr="008650AC">
        <w:rPr>
          <w:i/>
        </w:rPr>
        <w:t>constitutive</w:t>
      </w:r>
      <w:r w:rsidRPr="008650AC">
        <w:t xml:space="preserve"> of education, which means that education </w:t>
      </w:r>
      <w:r w:rsidRPr="008650AC">
        <w:rPr>
          <w:i/>
        </w:rPr>
        <w:t>necessarily</w:t>
      </w:r>
      <w:r w:rsidRPr="008650AC">
        <w:t xml:space="preserve"> needs a (sense of) purpose. In more technical terms</w:t>
      </w:r>
      <w:r w:rsidR="002641C2">
        <w:t>,</w:t>
      </w:r>
      <w:r w:rsidRPr="008650AC">
        <w:t xml:space="preserve"> this means that education is a teleological practice,</w:t>
      </w:r>
      <w:r w:rsidR="002641C2">
        <w:t xml:space="preserve"> i.e. </w:t>
      </w:r>
      <w:r w:rsidRPr="008650AC">
        <w:t xml:space="preserve">a practice constituted by a ‘telos’ </w:t>
      </w:r>
      <w:r w:rsidR="00D67756" w:rsidRPr="008650AC">
        <w:t xml:space="preserve">– the </w:t>
      </w:r>
      <w:r w:rsidRPr="008650AC">
        <w:t>Greek word for the ‘point’ and purpose of a practice</w:t>
      </w:r>
      <w:r w:rsidR="00D67756" w:rsidRPr="008650AC">
        <w:t xml:space="preserve"> (</w:t>
      </w:r>
      <w:proofErr w:type="spellStart"/>
      <w:r w:rsidR="00D67756" w:rsidRPr="008650AC">
        <w:t>Carr</w:t>
      </w:r>
      <w:proofErr w:type="spellEnd"/>
      <w:r w:rsidR="00D67756" w:rsidRPr="008650AC">
        <w:t>, 2003, p.10)</w:t>
      </w:r>
      <w:r w:rsidRPr="008650AC">
        <w:t>.</w:t>
      </w:r>
    </w:p>
    <w:p w14:paraId="78177774" w14:textId="77777777" w:rsidR="00D32394" w:rsidRPr="008650AC" w:rsidRDefault="00D32394" w:rsidP="00D32394">
      <w:pPr>
        <w:jc w:val="both"/>
      </w:pPr>
    </w:p>
    <w:p w14:paraId="07EB1715" w14:textId="34C4246A" w:rsidR="003D5605" w:rsidRDefault="00D32394">
      <w:pPr>
        <w:ind w:firstLine="720"/>
        <w:jc w:val="both"/>
        <w:sectPr w:rsidR="003D5605" w:rsidSect="00357A26">
          <w:headerReference w:type="default" r:id="rId7"/>
          <w:footerReference w:type="even" r:id="rId8"/>
          <w:footerReference w:type="default" r:id="rId9"/>
          <w:endnotePr>
            <w:numFmt w:val="decimal"/>
          </w:endnotePr>
          <w:pgSz w:w="11900" w:h="16840"/>
          <w:pgMar w:top="1440" w:right="1800" w:bottom="1440" w:left="1800" w:header="708" w:footer="708" w:gutter="0"/>
          <w:cols w:space="708"/>
          <w:docGrid w:linePitch="360"/>
        </w:sectPr>
      </w:pPr>
      <w:r w:rsidRPr="008650AC">
        <w:t>There is, however, something special about education</w:t>
      </w:r>
      <w:r w:rsidR="00D67756" w:rsidRPr="008650AC">
        <w:t xml:space="preserve"> – which, </w:t>
      </w:r>
      <w:r w:rsidRPr="008650AC">
        <w:t xml:space="preserve">if I </w:t>
      </w:r>
      <w:r w:rsidR="00B94C27">
        <w:t>understand</w:t>
      </w:r>
      <w:r w:rsidRPr="008650AC">
        <w:t xml:space="preserve"> correctly, distinguishes it from many other human practic</w:t>
      </w:r>
      <w:r w:rsidR="00B94C27">
        <w:t>es.</w:t>
      </w:r>
      <w:r w:rsidR="000A40A8" w:rsidRPr="000A40A8">
        <w:t xml:space="preserve"> </w:t>
      </w:r>
      <w:r w:rsidR="000A40A8">
        <w:t>3</w:t>
      </w:r>
      <w:r w:rsidR="00B94C27">
        <w:t xml:space="preserve"> T</w:t>
      </w:r>
      <w:r w:rsidR="00D67756" w:rsidRPr="008650AC">
        <w:t xml:space="preserve">his </w:t>
      </w:r>
      <w:r w:rsidRPr="008650AC">
        <w:t>is the fact that</w:t>
      </w:r>
      <w:r w:rsidR="00B94C27">
        <w:t>,</w:t>
      </w:r>
      <w:r w:rsidRPr="008650AC">
        <w:t xml:space="preserve"> in education</w:t>
      </w:r>
      <w:r w:rsidR="00B94C27">
        <w:t>,</w:t>
      </w:r>
      <w:r w:rsidRPr="008650AC">
        <w:t xml:space="preserve"> the question of purpose is a </w:t>
      </w:r>
      <w:proofErr w:type="gramStart"/>
      <w:r w:rsidR="00B94C27">
        <w:rPr>
          <w:i/>
        </w:rPr>
        <w:t xml:space="preserve">multidimensional  </w:t>
      </w:r>
      <w:r w:rsidR="00B94C27" w:rsidRPr="009A1F29">
        <w:lastRenderedPageBreak/>
        <w:t>question</w:t>
      </w:r>
      <w:proofErr w:type="gramEnd"/>
      <w:r w:rsidR="003E20AA">
        <w:t xml:space="preserve"> </w:t>
      </w:r>
      <w:r w:rsidR="00B94C27" w:rsidRPr="009A1F29">
        <w:t xml:space="preserve">because </w:t>
      </w:r>
      <w:r w:rsidRPr="008650AC">
        <w:t>education tends to function in relation to a number of domains</w:t>
      </w:r>
      <w:r w:rsidR="0085700B" w:rsidRPr="008650AC">
        <w:t xml:space="preserve">. In </w:t>
      </w:r>
      <w:r w:rsidRPr="008650AC">
        <w:t xml:space="preserve">my </w:t>
      </w:r>
      <w:r w:rsidR="0085700B" w:rsidRPr="008650AC">
        <w:t xml:space="preserve">own </w:t>
      </w:r>
      <w:r w:rsidRPr="008650AC">
        <w:t xml:space="preserve">work I have suggested that three domains can be </w:t>
      </w:r>
      <w:r w:rsidR="00B94C27">
        <w:t>found</w:t>
      </w:r>
      <w:r w:rsidR="0085700B" w:rsidRPr="008650AC">
        <w:t xml:space="preserve">, viz., </w:t>
      </w:r>
      <w:r w:rsidRPr="008650AC">
        <w:t>qualification, socialisation and subjectification</w:t>
      </w:r>
      <w:r w:rsidR="0085700B" w:rsidRPr="008650AC">
        <w:t xml:space="preserve"> (Biesta, 2010, chapter 1)</w:t>
      </w:r>
      <w:r w:rsidRPr="008650AC">
        <w:t xml:space="preserve">. Qualification has to do with the transmission and acquisition of knowledge, skills and dispositions. This is important because </w:t>
      </w:r>
      <w:r w:rsidR="00B94C27">
        <w:t>this</w:t>
      </w:r>
      <w:r w:rsidRPr="008650AC">
        <w:t xml:space="preserve"> allows children and young people to ‘do’ something – it qualifies them. This ‘doing’ can be very specific, such as in the field of vocational and professional education, or it can be </w:t>
      </w:r>
      <w:r w:rsidR="0085700B" w:rsidRPr="008650AC">
        <w:t xml:space="preserve">conceived </w:t>
      </w:r>
      <w:r w:rsidRPr="008650AC">
        <w:t>more wide</w:t>
      </w:r>
      <w:r w:rsidR="0085700B" w:rsidRPr="008650AC">
        <w:t>ly</w:t>
      </w:r>
      <w:r w:rsidRPr="008650AC">
        <w:t xml:space="preserve">, such as in general education that seeks to </w:t>
      </w:r>
      <w:r w:rsidR="0085700B" w:rsidRPr="008650AC">
        <w:t xml:space="preserve">prepare </w:t>
      </w:r>
      <w:r w:rsidRPr="008650AC">
        <w:t xml:space="preserve">children and young people for their lives in complex modern societies. But education is not just about knowledge, skills and dispositions. Through education we also represent and initiate children and young people in traditions and ways of being and doing, such as cultural, professional, political, religious traditions, </w:t>
      </w:r>
      <w:r w:rsidR="00E13D6D">
        <w:t>etc</w:t>
      </w:r>
      <w:r w:rsidRPr="008650AC">
        <w:t xml:space="preserve">. This is the socialisation </w:t>
      </w:r>
      <w:r w:rsidR="0085700B" w:rsidRPr="008650AC">
        <w:t>dimension</w:t>
      </w:r>
      <w:r w:rsidR="00B94C27">
        <w:t xml:space="preserve"> which</w:t>
      </w:r>
      <w:r w:rsidRPr="008650AC">
        <w:t xml:space="preserve"> is partly an explicit aim of education but, as research in the sociology of education has shown, also works behind the backs of students and teachers</w:t>
      </w:r>
      <w:r w:rsidR="0085700B" w:rsidRPr="008650AC">
        <w:t xml:space="preserve">, for example in the ways in which education reproduces </w:t>
      </w:r>
      <w:r w:rsidRPr="008650AC">
        <w:t>existing social structures</w:t>
      </w:r>
      <w:r w:rsidR="0085700B" w:rsidRPr="008650AC">
        <w:t>, divisions</w:t>
      </w:r>
      <w:r w:rsidRPr="008650AC">
        <w:t xml:space="preserve"> and inequalities. In addition to qualification and socialisation</w:t>
      </w:r>
      <w:r w:rsidR="00E13D6D">
        <w:t>,</w:t>
      </w:r>
      <w:r w:rsidRPr="008650AC">
        <w:t xml:space="preserve"> education also impact</w:t>
      </w:r>
      <w:r w:rsidR="0085700B" w:rsidRPr="008650AC">
        <w:t>s</w:t>
      </w:r>
      <w:r w:rsidRPr="008650AC">
        <w:t xml:space="preserve"> </w:t>
      </w:r>
      <w:proofErr w:type="spellStart"/>
      <w:r w:rsidR="00D002A6">
        <w:t>positely</w:t>
      </w:r>
      <w:proofErr w:type="spellEnd"/>
      <w:r w:rsidR="00D002A6">
        <w:t xml:space="preserve"> or negatively </w:t>
      </w:r>
      <w:r w:rsidRPr="008650AC">
        <w:t xml:space="preserve">on the student as </w:t>
      </w:r>
      <w:r w:rsidR="00E13D6D">
        <w:t xml:space="preserve">a </w:t>
      </w:r>
      <w:r w:rsidRPr="008650AC">
        <w:t xml:space="preserve">person. This is </w:t>
      </w:r>
      <w:r w:rsidR="0085700B" w:rsidRPr="008650AC">
        <w:t xml:space="preserve">what I have referred to as the </w:t>
      </w:r>
      <w:r w:rsidRPr="008650AC">
        <w:t xml:space="preserve">domain of subjectification, which </w:t>
      </w:r>
      <w:r w:rsidR="00B94C27">
        <w:t xml:space="preserve">is </w:t>
      </w:r>
      <w:r w:rsidRPr="008650AC">
        <w:t>the way in which children and young people  come to exist as subject</w:t>
      </w:r>
      <w:r w:rsidR="00E13D6D">
        <w:t>s</w:t>
      </w:r>
      <w:r w:rsidRPr="008650AC">
        <w:t xml:space="preserve"> of initiative and responsibility (rather than as object</w:t>
      </w:r>
      <w:r w:rsidR="00E13D6D">
        <w:t>s</w:t>
      </w:r>
      <w:r w:rsidRPr="008650AC">
        <w:t xml:space="preserve"> of the actions of others)</w:t>
      </w:r>
      <w:r w:rsidR="003D5605">
        <w:t>4</w:t>
      </w:r>
      <w:r w:rsidRPr="008650AC">
        <w:t>.</w:t>
      </w:r>
    </w:p>
    <w:p w14:paraId="3A11A78F" w14:textId="63B5B466" w:rsidR="003D5605" w:rsidRDefault="003D5605">
      <w:pPr>
        <w:ind w:firstLine="720"/>
        <w:jc w:val="both"/>
        <w:sectPr w:rsidR="003D5605" w:rsidSect="003D5605">
          <w:footnotePr>
            <w:numStart w:val="4"/>
          </w:footnotePr>
          <w:endnotePr>
            <w:numFmt w:val="decimal"/>
          </w:endnotePr>
          <w:type w:val="continuous"/>
          <w:pgSz w:w="11900" w:h="16840"/>
          <w:pgMar w:top="1440" w:right="1800" w:bottom="1440" w:left="1800" w:header="708" w:footer="708" w:gutter="0"/>
          <w:cols w:space="708"/>
          <w:docGrid w:linePitch="360"/>
        </w:sectPr>
      </w:pPr>
    </w:p>
    <w:p w14:paraId="363C2DAF" w14:textId="60E13095" w:rsidR="00D32394" w:rsidRPr="008650AC" w:rsidRDefault="00D32394" w:rsidP="009A1F29">
      <w:pPr>
        <w:ind w:firstLine="720"/>
        <w:jc w:val="both"/>
      </w:pPr>
    </w:p>
    <w:p w14:paraId="1A9A2CB9" w14:textId="77777777" w:rsidR="00A47C0A" w:rsidRPr="008650AC" w:rsidRDefault="00A47C0A" w:rsidP="00D32394">
      <w:pPr>
        <w:jc w:val="both"/>
      </w:pPr>
    </w:p>
    <w:p w14:paraId="27B27F3D" w14:textId="668D725D" w:rsidR="00A47C0A" w:rsidRPr="008650AC" w:rsidRDefault="00A47C0A" w:rsidP="00C753E4">
      <w:pPr>
        <w:jc w:val="center"/>
      </w:pPr>
      <w:r w:rsidRPr="008650AC">
        <w:rPr>
          <w:noProof/>
          <w:lang w:val="en-US"/>
        </w:rPr>
        <w:drawing>
          <wp:inline distT="0" distB="0" distL="0" distR="0" wp14:anchorId="5B694C0D" wp14:editId="6099A598">
            <wp:extent cx="4452620" cy="24460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B152F0" w14:textId="77777777" w:rsidR="00D32394" w:rsidRPr="008650AC" w:rsidRDefault="00D32394" w:rsidP="00D32394">
      <w:pPr>
        <w:jc w:val="both"/>
      </w:pPr>
    </w:p>
    <w:p w14:paraId="0172900A" w14:textId="77777777" w:rsidR="0085700B" w:rsidRPr="008650AC" w:rsidRDefault="0085700B" w:rsidP="00D32394">
      <w:pPr>
        <w:jc w:val="both"/>
      </w:pPr>
    </w:p>
    <w:p w14:paraId="230C7E9D" w14:textId="5D358E89" w:rsidR="0085700B" w:rsidRPr="009A1F29" w:rsidRDefault="0085700B" w:rsidP="00D32394">
      <w:pPr>
        <w:jc w:val="both"/>
      </w:pPr>
      <w:r w:rsidRPr="009A1F29">
        <w:t>F</w:t>
      </w:r>
      <w:r w:rsidR="006E4799">
        <w:t xml:space="preserve">IGURE </w:t>
      </w:r>
      <w:r w:rsidRPr="009A1F29">
        <w:t>1: The three functions of education and the three domains of educational purpose</w:t>
      </w:r>
    </w:p>
    <w:p w14:paraId="3162229B" w14:textId="77777777" w:rsidR="0085700B" w:rsidRPr="008650AC" w:rsidRDefault="0085700B" w:rsidP="00D32394">
      <w:pPr>
        <w:jc w:val="both"/>
      </w:pPr>
    </w:p>
    <w:p w14:paraId="56C79C26" w14:textId="0B861DC4" w:rsidR="00D32394" w:rsidRPr="008650AC" w:rsidRDefault="00D32394" w:rsidP="00D32394">
      <w:pPr>
        <w:jc w:val="both"/>
      </w:pPr>
      <w:r w:rsidRPr="008650AC">
        <w:t xml:space="preserve">If  education always functions </w:t>
      </w:r>
      <w:r w:rsidR="00A47C0A" w:rsidRPr="008650AC">
        <w:t xml:space="preserve">within </w:t>
      </w:r>
      <w:r w:rsidRPr="008650AC">
        <w:t>these three domai</w:t>
      </w:r>
      <w:r w:rsidR="00B94C27">
        <w:t>ns or</w:t>
      </w:r>
      <w:r w:rsidR="00E13D6D">
        <w:t xml:space="preserve"> </w:t>
      </w:r>
      <w:r w:rsidRPr="008650AC">
        <w:t xml:space="preserve">if education always </w:t>
      </w:r>
      <w:r w:rsidRPr="008650AC">
        <w:rPr>
          <w:i/>
        </w:rPr>
        <w:t>impacts</w:t>
      </w:r>
      <w:r w:rsidRPr="008650AC">
        <w:t xml:space="preserve"> </w:t>
      </w:r>
      <w:r w:rsidR="00B94C27">
        <w:t>o</w:t>
      </w:r>
      <w:r w:rsidRPr="008650AC">
        <w:t>n these three domains</w:t>
      </w:r>
      <w:r w:rsidR="00E13D6D">
        <w:t>,</w:t>
      </w:r>
      <w:r w:rsidRPr="008650AC">
        <w:t xml:space="preserve"> then it means that</w:t>
      </w:r>
      <w:r w:rsidR="00E13D6D">
        <w:t>,</w:t>
      </w:r>
      <w:r w:rsidRPr="008650AC">
        <w:t xml:space="preserve"> as educators</w:t>
      </w:r>
      <w:r w:rsidR="00E13D6D">
        <w:t>,</w:t>
      </w:r>
      <w:r w:rsidRPr="008650AC">
        <w:t xml:space="preserve"> we </w:t>
      </w:r>
      <w:r w:rsidR="00B94C27">
        <w:t>must</w:t>
      </w:r>
      <w:r w:rsidRPr="008650AC">
        <w:t xml:space="preserve"> take responsibility for what it is we seek to achieve in each of these domains. Hence</w:t>
      </w:r>
      <w:r w:rsidR="00E13D6D">
        <w:t>,</w:t>
      </w:r>
      <w:r w:rsidRPr="008650AC">
        <w:t xml:space="preserve"> they not only appear as three </w:t>
      </w:r>
      <w:r w:rsidRPr="008650AC">
        <w:rPr>
          <w:i/>
        </w:rPr>
        <w:t>functions</w:t>
      </w:r>
      <w:r w:rsidRPr="008650AC">
        <w:t xml:space="preserve"> of education, but also as three </w:t>
      </w:r>
      <w:r w:rsidRPr="008650AC">
        <w:rPr>
          <w:i/>
        </w:rPr>
        <w:t>domains of educational purpose</w:t>
      </w:r>
      <w:r w:rsidRPr="008650AC">
        <w:t xml:space="preserve">. I prefer to refer to them as </w:t>
      </w:r>
      <w:r w:rsidRPr="008650AC">
        <w:rPr>
          <w:i/>
        </w:rPr>
        <w:t>domains</w:t>
      </w:r>
      <w:r w:rsidRPr="008650AC">
        <w:t xml:space="preserve"> of educational purpose in order to highlight that in each domain there can be widely different views about what</w:t>
      </w:r>
      <w:r w:rsidR="00E13D6D">
        <w:t xml:space="preserve"> </w:t>
      </w:r>
      <w:r w:rsidRPr="008650AC">
        <w:t>knowledge is an</w:t>
      </w:r>
      <w:r w:rsidR="00E13D6D">
        <w:t>d</w:t>
      </w:r>
      <w:r w:rsidRPr="008650AC">
        <w:t xml:space="preserve"> how it can be acquired, or about what it means to </w:t>
      </w:r>
      <w:r w:rsidRPr="008650AC">
        <w:lastRenderedPageBreak/>
        <w:t xml:space="preserve">exist as a human </w:t>
      </w:r>
      <w:r w:rsidR="00E13D6D">
        <w:t>being</w:t>
      </w:r>
      <w:r w:rsidRPr="008650AC">
        <w:t>. Although</w:t>
      </w:r>
      <w:r w:rsidR="00B94C27">
        <w:t xml:space="preserve"> we can distinguish between</w:t>
      </w:r>
      <w:r w:rsidRPr="008650AC">
        <w:t xml:space="preserve"> the three domains of pu</w:t>
      </w:r>
      <w:r w:rsidR="00B94C27">
        <w:t>rpose</w:t>
      </w:r>
      <w:r w:rsidRPr="008650AC">
        <w:t>, they cannot really be separated. Even if we are ‘just’ trying to give our students some knowledge, we are a</w:t>
      </w:r>
      <w:r w:rsidR="00E13D6D">
        <w:t>lso</w:t>
      </w:r>
      <w:r w:rsidRPr="008650AC">
        <w:t xml:space="preserve"> impacting on them as persons – to have knowledge will, after all, potentially empower them – and</w:t>
      </w:r>
      <w:r w:rsidR="00E13D6D">
        <w:t>,</w:t>
      </w:r>
      <w:r w:rsidRPr="008650AC">
        <w:t xml:space="preserve"> in doing so</w:t>
      </w:r>
      <w:r w:rsidR="00E13D6D">
        <w:t>,</w:t>
      </w:r>
      <w:r w:rsidRPr="008650AC">
        <w:t xml:space="preserve"> we are also representing particular traditions, for example by communicating that this particular knowledge is more useful or valuable or true than other knowledge. </w:t>
      </w:r>
    </w:p>
    <w:p w14:paraId="42BE4B46" w14:textId="77777777" w:rsidR="00D32394" w:rsidRPr="008650AC" w:rsidRDefault="00D32394" w:rsidP="00D32394">
      <w:pPr>
        <w:jc w:val="both"/>
      </w:pPr>
    </w:p>
    <w:p w14:paraId="195AA4BC" w14:textId="0E892A97" w:rsidR="00D32394" w:rsidRPr="008650AC" w:rsidRDefault="00D32394" w:rsidP="009A1F29">
      <w:pPr>
        <w:ind w:firstLine="720"/>
        <w:jc w:val="both"/>
      </w:pPr>
      <w:r w:rsidRPr="008650AC">
        <w:t>Looking at education</w:t>
      </w:r>
      <w:r w:rsidR="0085700B" w:rsidRPr="008650AC">
        <w:t xml:space="preserve"> provides u</w:t>
      </w:r>
      <w:r w:rsidR="00696A09">
        <w:t>s</w:t>
      </w:r>
      <w:r w:rsidR="0085700B" w:rsidRPr="008650AC">
        <w:t xml:space="preserve"> with</w:t>
      </w:r>
      <w:r w:rsidRPr="008650AC">
        <w:t xml:space="preserve"> a broad conception of what</w:t>
      </w:r>
      <w:r w:rsidR="00696A09">
        <w:t xml:space="preserve"> it</w:t>
      </w:r>
      <w:r w:rsidRPr="008650AC">
        <w:t xml:space="preserve"> is for, </w:t>
      </w:r>
      <w:r w:rsidR="00E13D6D">
        <w:t xml:space="preserve">i.e. </w:t>
      </w:r>
      <w:r w:rsidRPr="008650AC">
        <w:t>one acknowledges</w:t>
      </w:r>
      <w:r w:rsidR="00696A09">
        <w:t xml:space="preserve"> that</w:t>
      </w:r>
      <w:r w:rsidRPr="008650AC">
        <w:t xml:space="preserve"> we always need to engage with content, tradition </w:t>
      </w:r>
      <w:r w:rsidRPr="008650AC">
        <w:rPr>
          <w:i/>
        </w:rPr>
        <w:t>and</w:t>
      </w:r>
      <w:r w:rsidRPr="008650AC">
        <w:t xml:space="preserve"> the person. This also makes it possible to see the proble</w:t>
      </w:r>
      <w:r w:rsidR="00696A09">
        <w:t>m</w:t>
      </w:r>
      <w:r w:rsidRPr="008650AC">
        <w:t xml:space="preserve"> with one-sided conceptions of education. The issue here is not only that such conceptions are out of balance</w:t>
      </w:r>
      <w:r w:rsidR="0018383F" w:rsidRPr="008650AC">
        <w:t xml:space="preserve"> in that they only pay attention to one </w:t>
      </w:r>
      <w:r w:rsidR="00696A09">
        <w:t>of the three dimensions</w:t>
      </w:r>
      <w:r w:rsidR="00E13D6D">
        <w:t>,</w:t>
      </w:r>
      <w:r w:rsidR="0018383F" w:rsidRPr="008650AC">
        <w:t xml:space="preserve"> but also that </w:t>
      </w:r>
      <w:r w:rsidRPr="008650AC">
        <w:t>a one-sided emphasis can often damage one or more of the other domains</w:t>
      </w:r>
      <w:r w:rsidR="0018383F" w:rsidRPr="008650AC">
        <w:t xml:space="preserve"> (for an early ‘warning’ on this problem see Kohn, 1999)</w:t>
      </w:r>
      <w:r w:rsidRPr="008650AC">
        <w:t>. This is what we are</w:t>
      </w:r>
      <w:r w:rsidR="00502FEA">
        <w:t xml:space="preserve"> witnessing</w:t>
      </w:r>
      <w:r w:rsidRPr="008650AC">
        <w:t xml:space="preserve"> with the current emphasis on achievement in the domain of qualification where excessive pressure on students (and teachers, for that matter) to perform in that domain (and within that domain </w:t>
      </w:r>
      <w:r w:rsidR="00696A09">
        <w:t>i</w:t>
      </w:r>
      <w:r w:rsidRPr="008650AC">
        <w:t>n a very small number of subjects) is beginning to have a significantly negative impact in the domain of subjectificati</w:t>
      </w:r>
      <w:r w:rsidR="00696A09">
        <w:t>on</w:t>
      </w:r>
      <w:r w:rsidRPr="008650AC">
        <w:t xml:space="preserve">. To put it bluntly: excessive emphasis on academic achievement causes severe </w:t>
      </w:r>
      <w:r w:rsidR="0018383F" w:rsidRPr="008650AC">
        <w:t xml:space="preserve">stress for </w:t>
      </w:r>
      <w:r w:rsidRPr="008650AC">
        <w:t>young people, particularly in cultures where failure is not really an option.</w:t>
      </w:r>
    </w:p>
    <w:p w14:paraId="456E6DC7" w14:textId="77777777" w:rsidR="00D32394" w:rsidRPr="008650AC" w:rsidRDefault="00D32394" w:rsidP="00D32394">
      <w:pPr>
        <w:jc w:val="both"/>
      </w:pPr>
    </w:p>
    <w:p w14:paraId="38764EF3" w14:textId="3F33A2EB" w:rsidR="00D32394" w:rsidRPr="008650AC" w:rsidRDefault="00D32394" w:rsidP="00D32394">
      <w:pPr>
        <w:jc w:val="both"/>
        <w:rPr>
          <w:b/>
        </w:rPr>
      </w:pPr>
      <w:r w:rsidRPr="008650AC">
        <w:rPr>
          <w:b/>
        </w:rPr>
        <w:t>The Central</w:t>
      </w:r>
      <w:r w:rsidR="00696A09">
        <w:rPr>
          <w:b/>
        </w:rPr>
        <w:t xml:space="preserve"> Role</w:t>
      </w:r>
      <w:r w:rsidRPr="008650AC">
        <w:rPr>
          <w:b/>
        </w:rPr>
        <w:t xml:space="preserve"> of Judgement</w:t>
      </w:r>
    </w:p>
    <w:p w14:paraId="2F85BB0B" w14:textId="77777777" w:rsidR="00502FEA" w:rsidRDefault="00502FEA" w:rsidP="00D32394">
      <w:pPr>
        <w:jc w:val="both"/>
      </w:pPr>
    </w:p>
    <w:p w14:paraId="2DBF8A15" w14:textId="7ADF8B54" w:rsidR="00D32394" w:rsidRPr="008650AC" w:rsidRDefault="00D32394" w:rsidP="00D32394">
      <w:pPr>
        <w:jc w:val="both"/>
      </w:pPr>
      <w:r w:rsidRPr="008650AC">
        <w:t>If we look at education</w:t>
      </w:r>
      <w:r w:rsidR="00696A09">
        <w:t xml:space="preserve"> from</w:t>
      </w:r>
      <w:r w:rsidRPr="008650AC">
        <w:t xml:space="preserve"> the angle of purpose and acknowledge that th</w:t>
      </w:r>
      <w:r w:rsidR="00696A09">
        <w:t>is</w:t>
      </w:r>
      <w:r w:rsidRPr="008650AC">
        <w:t xml:space="preserve">  poses itself as a three-dimensional question, then this has a number of important implications for the design, enactment and justification of education – implications that</w:t>
      </w:r>
      <w:r w:rsidR="00696A09">
        <w:t xml:space="preserve"> I</w:t>
      </w:r>
      <w:r w:rsidRPr="008650AC">
        <w:t xml:space="preserve"> suggest are </w:t>
      </w:r>
      <w:r w:rsidR="00502FEA">
        <w:t>mainly</w:t>
      </w:r>
      <w:r w:rsidRPr="008650AC">
        <w:t xml:space="preserve"> relevant for the work of the teacher. And what th</w:t>
      </w:r>
      <w:r w:rsidR="00696A09">
        <w:t>is</w:t>
      </w:r>
      <w:r w:rsidRPr="008650AC">
        <w:t xml:space="preserve"> makes visible is the essential role</w:t>
      </w:r>
      <w:r w:rsidR="00696A09">
        <w:t xml:space="preserve"> of</w:t>
      </w:r>
      <w:r w:rsidRPr="008650AC">
        <w:t xml:space="preserve"> </w:t>
      </w:r>
      <w:r w:rsidRPr="008650AC">
        <w:rPr>
          <w:i/>
        </w:rPr>
        <w:t>judgement</w:t>
      </w:r>
      <w:r w:rsidRPr="008650AC">
        <w:t xml:space="preserve"> in education.</w:t>
      </w:r>
    </w:p>
    <w:p w14:paraId="28211E3F" w14:textId="77777777" w:rsidR="00D32394" w:rsidRPr="008650AC" w:rsidRDefault="00D32394" w:rsidP="00D32394">
      <w:pPr>
        <w:jc w:val="both"/>
      </w:pPr>
    </w:p>
    <w:p w14:paraId="19922FD4" w14:textId="1CE2190E" w:rsidR="00D32394" w:rsidRPr="008650AC" w:rsidRDefault="00D32394" w:rsidP="009A1F29">
      <w:pPr>
        <w:ind w:firstLine="720"/>
        <w:jc w:val="both"/>
      </w:pPr>
      <w:r w:rsidRPr="008650AC">
        <w:t>There is a need for judgement about what we seek to achieve in each of the three domains and about how we can keep the</w:t>
      </w:r>
      <w:r w:rsidR="00696A09">
        <w:t>se</w:t>
      </w:r>
      <w:r w:rsidR="00793217">
        <w:t xml:space="preserve"> </w:t>
      </w:r>
      <w:r w:rsidRPr="008650AC">
        <w:t xml:space="preserve">in an educationally meaningful balance. This is not just an abstract question that </w:t>
      </w:r>
      <w:r w:rsidR="00170842" w:rsidRPr="008650AC">
        <w:t xml:space="preserve">can be </w:t>
      </w:r>
      <w:r w:rsidRPr="008650AC">
        <w:t>resolve</w:t>
      </w:r>
      <w:r w:rsidR="00170842" w:rsidRPr="008650AC">
        <w:t>d</w:t>
      </w:r>
      <w:r w:rsidRPr="008650AC">
        <w:t xml:space="preserve"> at the highest level of policy or curriculum development. It is a concrete question that</w:t>
      </w:r>
      <w:r w:rsidR="00502FEA">
        <w:t xml:space="preserve"> comes back</w:t>
      </w:r>
      <w:r w:rsidRPr="008650AC">
        <w:t xml:space="preserve"> again and again in the educational </w:t>
      </w:r>
      <w:r w:rsidR="00696A09">
        <w:t>context</w:t>
      </w:r>
      <w:r w:rsidRPr="008650AC">
        <w:t>, not only in a general sense</w:t>
      </w:r>
      <w:r w:rsidR="00CA39D3">
        <w:t>,</w:t>
      </w:r>
      <w:r w:rsidRPr="008650AC">
        <w:t xml:space="preserve"> but also in relation to each individual student. To speak about a possible balance between the three domains should not </w:t>
      </w:r>
      <w:r w:rsidR="00696A09">
        <w:t xml:space="preserve">make us </w:t>
      </w:r>
      <w:r w:rsidRPr="008650AC">
        <w:t xml:space="preserve">blind </w:t>
      </w:r>
      <w:r w:rsidR="00696A09">
        <w:t>to</w:t>
      </w:r>
      <w:r w:rsidRPr="008650AC">
        <w:t xml:space="preserve"> the fact that</w:t>
      </w:r>
      <w:r w:rsidR="00502FEA">
        <w:t>,</w:t>
      </w:r>
      <w:r w:rsidRPr="008650AC">
        <w:t xml:space="preserve"> although there are possibilities for synergy between qualification, socialisation and subjectification, the three domains </w:t>
      </w:r>
      <w:r w:rsidR="000E2F1C">
        <w:t>can be in conflict</w:t>
      </w:r>
      <w:r w:rsidRPr="008650AC">
        <w:t xml:space="preserve">. This means that a second judgement </w:t>
      </w:r>
      <w:r w:rsidR="00502FEA">
        <w:t xml:space="preserve">that </w:t>
      </w:r>
      <w:r w:rsidRPr="008650AC">
        <w:t>needs to be made – again not only at a general level</w:t>
      </w:r>
      <w:r w:rsidR="00502FEA">
        <w:t>,</w:t>
      </w:r>
      <w:r w:rsidRPr="008650AC">
        <w:t xml:space="preserve"> but also in relation to ea</w:t>
      </w:r>
      <w:r w:rsidR="00E25E97">
        <w:t>ch</w:t>
      </w:r>
      <w:r w:rsidRPr="008650AC">
        <w:t xml:space="preserve"> student at each point in time – is how we deal with the ‘</w:t>
      </w:r>
      <w:r w:rsidR="00A47C0A" w:rsidRPr="008650AC">
        <w:t>trade-offs</w:t>
      </w:r>
      <w:r w:rsidRPr="008650AC">
        <w:t>’ between the three domains</w:t>
      </w:r>
      <w:r w:rsidR="00502FEA">
        <w:t xml:space="preserve">, i.e. </w:t>
      </w:r>
      <w:r w:rsidRPr="008650AC">
        <w:t>what we are willing to temporarily</w:t>
      </w:r>
      <w:r w:rsidR="00170842" w:rsidRPr="008650AC">
        <w:t xml:space="preserve"> give up </w:t>
      </w:r>
      <w:r w:rsidRPr="008650AC">
        <w:t xml:space="preserve">in one or two of the domains in order to focus on one of the </w:t>
      </w:r>
      <w:r w:rsidR="00170842" w:rsidRPr="008650AC">
        <w:t xml:space="preserve">other </w:t>
      </w:r>
      <w:r w:rsidRPr="008650AC">
        <w:t xml:space="preserve">domains. It is, after all, legitimate to focus our educational endeavours and the educational efforts of our students for a limited </w:t>
      </w:r>
      <w:proofErr w:type="gramStart"/>
      <w:r w:rsidRPr="008650AC">
        <w:t>period of time</w:t>
      </w:r>
      <w:proofErr w:type="gramEnd"/>
      <w:r w:rsidRPr="008650AC">
        <w:t xml:space="preserve"> on one particular dimension of the educational spectrum. Sometimes we do want our students to focus on mastering particular knowledge or skills and pay less attention </w:t>
      </w:r>
      <w:r w:rsidR="00CA39D3">
        <w:t xml:space="preserve">to </w:t>
      </w:r>
      <w:r w:rsidR="00170842" w:rsidRPr="008650AC">
        <w:t xml:space="preserve">the domains of socialisation and subjectification. </w:t>
      </w:r>
      <w:r w:rsidRPr="008650AC">
        <w:t>In other cases</w:t>
      </w:r>
      <w:r w:rsidR="00502FEA">
        <w:t>,</w:t>
      </w:r>
      <w:r w:rsidRPr="008650AC">
        <w:t xml:space="preserve"> we </w:t>
      </w:r>
      <w:r w:rsidR="00170842" w:rsidRPr="008650AC">
        <w:t xml:space="preserve">can judge </w:t>
      </w:r>
      <w:r w:rsidRPr="008650AC">
        <w:t xml:space="preserve">that </w:t>
      </w:r>
      <w:r w:rsidRPr="008650AC">
        <w:lastRenderedPageBreak/>
        <w:t xml:space="preserve">what matters most </w:t>
      </w:r>
      <w:r w:rsidR="00170842" w:rsidRPr="008650AC">
        <w:t xml:space="preserve">for a particular student at a particular point in time is their formation as  human </w:t>
      </w:r>
      <w:r w:rsidR="00502FEA">
        <w:t>beings</w:t>
      </w:r>
      <w:r w:rsidR="00170842" w:rsidRPr="008650AC">
        <w:t xml:space="preserve"> – and there are reasons why this </w:t>
      </w:r>
      <w:r w:rsidR="00E25E97">
        <w:t xml:space="preserve">should </w:t>
      </w:r>
      <w:r w:rsidR="00170842" w:rsidRPr="008650AC">
        <w:t>sometime</w:t>
      </w:r>
      <w:r w:rsidR="00E25E97">
        <w:t xml:space="preserve">s </w:t>
      </w:r>
      <w:r w:rsidR="00170842" w:rsidRPr="008650AC">
        <w:t xml:space="preserve">prevail in our educational efforts and practices. </w:t>
      </w:r>
      <w:r w:rsidRPr="008650AC">
        <w:t xml:space="preserve">But one-sidedness </w:t>
      </w:r>
      <w:r w:rsidR="00170842" w:rsidRPr="008650AC">
        <w:t xml:space="preserve">always </w:t>
      </w:r>
      <w:r w:rsidRPr="008650AC">
        <w:t xml:space="preserve">comes at a </w:t>
      </w:r>
      <w:proofErr w:type="gramStart"/>
      <w:r w:rsidRPr="008650AC">
        <w:t xml:space="preserve">price,  </w:t>
      </w:r>
      <w:r w:rsidR="00E25E97">
        <w:t>the</w:t>
      </w:r>
      <w:proofErr w:type="gramEnd"/>
      <w:r w:rsidRPr="008650AC">
        <w:t xml:space="preserve"> price we are willing to pay for a temporary emphasis on one of the dimensions. I wish to highlight once more that the current emphasis in many countries and settings on just </w:t>
      </w:r>
      <w:r w:rsidR="00E25E97">
        <w:t xml:space="preserve">enhancing </w:t>
      </w:r>
      <w:r w:rsidRPr="008650AC">
        <w:t xml:space="preserve">academic achievement </w:t>
      </w:r>
      <w:r w:rsidR="00C76A06" w:rsidRPr="008650AC">
        <w:t xml:space="preserve">– </w:t>
      </w:r>
      <w:r w:rsidR="00E25E97">
        <w:t xml:space="preserve">i.e. </w:t>
      </w:r>
      <w:r w:rsidR="00C76A06" w:rsidRPr="008650AC">
        <w:t xml:space="preserve">performance in the domain of qualification – comes </w:t>
      </w:r>
      <w:r w:rsidRPr="008650AC">
        <w:t>at a very high price.</w:t>
      </w:r>
    </w:p>
    <w:p w14:paraId="1841A2CC" w14:textId="77777777" w:rsidR="00D32394" w:rsidRPr="008650AC" w:rsidRDefault="00D32394" w:rsidP="00D32394">
      <w:pPr>
        <w:jc w:val="both"/>
      </w:pPr>
    </w:p>
    <w:p w14:paraId="40E25058" w14:textId="40B9465C" w:rsidR="00F15DB6" w:rsidRPr="008650AC" w:rsidRDefault="00D32394" w:rsidP="009A1F29">
      <w:pPr>
        <w:ind w:firstLine="720"/>
        <w:jc w:val="both"/>
      </w:pPr>
      <w:r w:rsidRPr="008650AC">
        <w:t>In addition t</w:t>
      </w:r>
      <w:r w:rsidR="00CA39D3">
        <w:t>o</w:t>
      </w:r>
      <w:r w:rsidRPr="008650AC">
        <w:t xml:space="preserve"> the domains, their balance and the </w:t>
      </w:r>
      <w:r w:rsidR="00A47C0A" w:rsidRPr="008650AC">
        <w:t>trade-offs</w:t>
      </w:r>
      <w:r w:rsidRPr="008650AC">
        <w:t xml:space="preserve">, teachers also need to make judgements about appropriate </w:t>
      </w:r>
      <w:proofErr w:type="gramStart"/>
      <w:r w:rsidRPr="008650AC">
        <w:t>pedagogy,  curriculum</w:t>
      </w:r>
      <w:proofErr w:type="gramEnd"/>
      <w:r w:rsidRPr="008650AC">
        <w:t xml:space="preserve">, organisation of the classroom, and so on. The reason for this – and this is another peculiarity of the practice of education – is that the means of education are not indifferent in relation to the ends, but </w:t>
      </w:r>
      <w:r w:rsidR="00E25E97">
        <w:t>are</w:t>
      </w:r>
      <w:r w:rsidRPr="008650AC">
        <w:t xml:space="preserve"> constitutive of them</w:t>
      </w:r>
      <w:r w:rsidR="00C76A06" w:rsidRPr="008650AC">
        <w:t xml:space="preserve"> (</w:t>
      </w:r>
      <w:proofErr w:type="spellStart"/>
      <w:r w:rsidR="00C76A06" w:rsidRPr="008650AC">
        <w:t>C</w:t>
      </w:r>
      <w:r w:rsidR="00E25E97">
        <w:t>arr</w:t>
      </w:r>
      <w:proofErr w:type="spellEnd"/>
      <w:r w:rsidR="00E25E97">
        <w:t>, 1992). I</w:t>
      </w:r>
      <w:r w:rsidRPr="008650AC">
        <w:t>n plain</w:t>
      </w:r>
      <w:r w:rsidR="00502FEA">
        <w:t>er</w:t>
      </w:r>
      <w:r w:rsidRPr="008650AC">
        <w:t xml:space="preserve"> language, </w:t>
      </w:r>
      <w:r w:rsidR="00E25E97">
        <w:t xml:space="preserve">this means </w:t>
      </w:r>
      <w:r w:rsidRPr="008650AC">
        <w:t xml:space="preserve">that students not only learn from what we say, but also from how we </w:t>
      </w:r>
      <w:r w:rsidR="00E25E97">
        <w:t>do. T</w:t>
      </w:r>
      <w:r w:rsidRPr="008650AC">
        <w:t xml:space="preserve">hey often focus more on how we do than on what we say, particularly if there is a (performative) contradiction between the two. Teachers therefore also need to make a judgement about the appropriateness of the </w:t>
      </w:r>
      <w:proofErr w:type="gramStart"/>
      <w:r w:rsidRPr="008650AC">
        <w:t>ways  they</w:t>
      </w:r>
      <w:proofErr w:type="gramEnd"/>
      <w:r w:rsidRPr="008650AC">
        <w:t xml:space="preserve"> teach and organise their education. Thi</w:t>
      </w:r>
      <w:r w:rsidR="00502FEA">
        <w:t>s</w:t>
      </w:r>
      <w:r w:rsidR="00F15DB6" w:rsidRPr="008650AC">
        <w:t xml:space="preserve"> raises an important issue for the </w:t>
      </w:r>
      <w:r w:rsidRPr="008650AC">
        <w:t>idea of educational effectiveness, as</w:t>
      </w:r>
      <w:r w:rsidR="00E25E97">
        <w:t>,</w:t>
      </w:r>
      <w:r w:rsidRPr="008650AC">
        <w:t xml:space="preserve"> </w:t>
      </w:r>
      <w:r w:rsidR="00F15DB6" w:rsidRPr="008650AC">
        <w:t>in education</w:t>
      </w:r>
      <w:r w:rsidR="00E25E97">
        <w:t>,</w:t>
      </w:r>
      <w:r w:rsidR="00F15DB6" w:rsidRPr="008650AC">
        <w:t xml:space="preserve"> there is not only the question </w:t>
      </w:r>
      <w:r w:rsidR="00502FEA">
        <w:t xml:space="preserve">of </w:t>
      </w:r>
      <w:r w:rsidR="00F15DB6" w:rsidRPr="008650AC">
        <w:t xml:space="preserve">whether particular ways of doing are the most effective </w:t>
      </w:r>
      <w:r w:rsidR="00CA39D3">
        <w:t>to reach</w:t>
      </w:r>
      <w:r w:rsidR="00F15DB6" w:rsidRPr="008650AC">
        <w:t xml:space="preserve"> certain ‘outcomes,’ but also the question </w:t>
      </w:r>
      <w:r w:rsidR="00502FEA">
        <w:t xml:space="preserve">of </w:t>
      </w:r>
      <w:r w:rsidR="00F15DB6" w:rsidRPr="008650AC">
        <w:t xml:space="preserve">whether </w:t>
      </w:r>
      <w:r w:rsidR="00CA39D3">
        <w:t xml:space="preserve">they </w:t>
      </w:r>
      <w:r w:rsidR="00F15DB6" w:rsidRPr="008650AC">
        <w:t xml:space="preserve">are the most educational ways. Or to put it differently: we need </w:t>
      </w:r>
      <w:r w:rsidR="00E25E97">
        <w:t xml:space="preserve">not </w:t>
      </w:r>
      <w:r w:rsidR="00F15DB6" w:rsidRPr="008650AC">
        <w:t>only to judge</w:t>
      </w:r>
      <w:r w:rsidR="00E25E97">
        <w:t xml:space="preserve"> the impact</w:t>
      </w:r>
      <w:r w:rsidR="00CA39D3">
        <w:t xml:space="preserve"> of</w:t>
      </w:r>
      <w:r w:rsidR="00F15DB6" w:rsidRPr="008650AC">
        <w:t xml:space="preserve"> our ways of doing – in the wide sense – on their effectiveness</w:t>
      </w:r>
      <w:r w:rsidR="00E25E97">
        <w:t>,</w:t>
      </w:r>
      <w:r w:rsidR="00F15DB6" w:rsidRPr="008650AC">
        <w:t xml:space="preserve"> but also on their educative potential. After all, it may well be that we can </w:t>
      </w:r>
      <w:r w:rsidR="00E25E97">
        <w:t>increase</w:t>
      </w:r>
      <w:r w:rsidR="00F15DB6" w:rsidRPr="008650AC">
        <w:t xml:space="preserve"> our students</w:t>
      </w:r>
      <w:r w:rsidR="00CA39D3">
        <w:t>’</w:t>
      </w:r>
      <w:r w:rsidR="00F15DB6" w:rsidRPr="008650AC">
        <w:t xml:space="preserve"> performance in a particular domain by threatening them with punishment if they do not perform well or by promising them money if they perform well. The question is whether the messages we convey with this are t</w:t>
      </w:r>
      <w:r w:rsidR="00BF5607">
        <w:t>hose</w:t>
      </w:r>
      <w:r w:rsidR="00F15DB6" w:rsidRPr="008650AC">
        <w:t xml:space="preserve"> we deem desirable for the education of our students.</w:t>
      </w:r>
    </w:p>
    <w:p w14:paraId="45D3BCCD" w14:textId="45310BF2" w:rsidR="00D32394" w:rsidRPr="008650AC" w:rsidRDefault="00F15DB6" w:rsidP="00F15DB6">
      <w:pPr>
        <w:jc w:val="both"/>
      </w:pPr>
      <w:r w:rsidRPr="008650AC">
        <w:t xml:space="preserve"> </w:t>
      </w:r>
    </w:p>
    <w:p w14:paraId="5B7B4948" w14:textId="10903168" w:rsidR="00C31DF0" w:rsidRPr="008650AC" w:rsidRDefault="00E25E97" w:rsidP="009A1F29">
      <w:pPr>
        <w:ind w:firstLine="720"/>
        <w:jc w:val="both"/>
      </w:pPr>
      <w:proofErr w:type="gramStart"/>
      <w:r>
        <w:t xml:space="preserve">This </w:t>
      </w:r>
      <w:r w:rsidR="00D32394" w:rsidRPr="008650AC">
        <w:t xml:space="preserve"> </w:t>
      </w:r>
      <w:r w:rsidR="00BF5607">
        <w:t>shows</w:t>
      </w:r>
      <w:proofErr w:type="gramEnd"/>
      <w:r w:rsidR="00D32394" w:rsidRPr="008650AC">
        <w:t xml:space="preserve"> the </w:t>
      </w:r>
      <w:r w:rsidR="00C31DF0" w:rsidRPr="008650AC">
        <w:t xml:space="preserve">central </w:t>
      </w:r>
      <w:r w:rsidR="00D32394" w:rsidRPr="008650AC">
        <w:t xml:space="preserve">role of judgement in teaching – and </w:t>
      </w:r>
      <w:r w:rsidR="00C31DF0" w:rsidRPr="008650AC">
        <w:t>such</w:t>
      </w:r>
      <w:r w:rsidR="00D32394" w:rsidRPr="008650AC">
        <w:t xml:space="preserve"> judgements are crucially ‘of the teacher’ </w:t>
      </w:r>
      <w:r w:rsidR="00083DB3" w:rsidRPr="008650AC">
        <w:t xml:space="preserve">(Heilbronn, 2008) </w:t>
      </w:r>
      <w:r w:rsidR="00D32394" w:rsidRPr="008650AC">
        <w:t xml:space="preserve">because </w:t>
      </w:r>
      <w:r w:rsidR="00C31DF0" w:rsidRPr="008650AC">
        <w:t>they</w:t>
      </w:r>
      <w:r w:rsidR="00D32394" w:rsidRPr="008650AC">
        <w:t xml:space="preserve"> </w:t>
      </w:r>
      <w:r>
        <w:t xml:space="preserve">must </w:t>
      </w:r>
      <w:r w:rsidR="00D32394" w:rsidRPr="008650AC">
        <w:t xml:space="preserve"> be made in new, unique and concrete situations. I also wish to highlight that judgement about balance, </w:t>
      </w:r>
      <w:r w:rsidR="00A47C0A" w:rsidRPr="008650AC">
        <w:t>trade-offs</w:t>
      </w:r>
      <w:r w:rsidR="00D32394" w:rsidRPr="008650AC">
        <w:t xml:space="preserve">, and educational forms are entirely </w:t>
      </w:r>
      <w:r w:rsidR="00D32394" w:rsidRPr="008650AC">
        <w:rPr>
          <w:i/>
        </w:rPr>
        <w:t>pragmatic</w:t>
      </w:r>
      <w:r w:rsidR="00D32394" w:rsidRPr="008650AC">
        <w:t xml:space="preserve"> in the technical sense, </w:t>
      </w:r>
      <w:r w:rsidR="00BF5607">
        <w:t>i.e.</w:t>
      </w:r>
      <w:r w:rsidR="00D32394" w:rsidRPr="008650AC">
        <w:t xml:space="preserve"> we can only come to a judgement </w:t>
      </w:r>
      <w:r w:rsidR="00C31DF0" w:rsidRPr="008650AC">
        <w:t xml:space="preserve">about how to proceed in relation to what it is we </w:t>
      </w:r>
      <w:r w:rsidR="00CA39D3">
        <w:t xml:space="preserve">are </w:t>
      </w:r>
      <w:r w:rsidR="00C31DF0" w:rsidRPr="008650AC">
        <w:t>seek</w:t>
      </w:r>
      <w:r w:rsidR="00CA39D3">
        <w:t>ing</w:t>
      </w:r>
      <w:r w:rsidR="00C31DF0" w:rsidRPr="008650AC">
        <w:t xml:space="preserve"> to achieve. </w:t>
      </w:r>
      <w:r w:rsidR="00D32394" w:rsidRPr="008650AC">
        <w:t xml:space="preserve">This is an important antidote against educational fashions and categorical statements, such as the idea that education should </w:t>
      </w:r>
      <w:r w:rsidR="00C31DF0" w:rsidRPr="008650AC">
        <w:t xml:space="preserve">always </w:t>
      </w:r>
      <w:r w:rsidR="00D32394" w:rsidRPr="008650AC">
        <w:t>be flexible, or that students should always have transparent knowledge about wha</w:t>
      </w:r>
      <w:r w:rsidR="006D6E59">
        <w:t>t</w:t>
      </w:r>
      <w:r w:rsidR="00D32394" w:rsidRPr="008650AC">
        <w:t xml:space="preserve"> is expecte</w:t>
      </w:r>
      <w:r w:rsidR="006D6E59">
        <w:t>d of</w:t>
      </w:r>
      <w:r w:rsidR="00D32394" w:rsidRPr="008650AC">
        <w:t xml:space="preserve"> them. </w:t>
      </w:r>
      <w:r w:rsidR="00C31DF0" w:rsidRPr="008650AC">
        <w:t>This is not something we can say categorically, but depends on what we are</w:t>
      </w:r>
      <w:r w:rsidR="00CA39D3">
        <w:t xml:space="preserve"> seeking</w:t>
      </w:r>
      <w:r w:rsidR="00C31DF0" w:rsidRPr="008650AC">
        <w:t xml:space="preserve"> and what we intend our students to be </w:t>
      </w:r>
      <w:r w:rsidR="00CA39D3">
        <w:t>seeking</w:t>
      </w:r>
      <w:r w:rsidR="00C31DF0" w:rsidRPr="008650AC">
        <w:t>. Sometimes education needs to be flexible, personalised, a</w:t>
      </w:r>
      <w:r w:rsidR="006D6E59">
        <w:t>n</w:t>
      </w:r>
      <w:r w:rsidR="00C31DF0" w:rsidRPr="008650AC">
        <w:t>d tailored to the individual students</w:t>
      </w:r>
      <w:r w:rsidR="00CA39D3">
        <w:t>,</w:t>
      </w:r>
      <w:r w:rsidR="00C31DF0" w:rsidRPr="008650AC">
        <w:t xml:space="preserve"> but sometimes it is important for education to be strict, structured, and general, for example when we want to teach our students that</w:t>
      </w:r>
      <w:r w:rsidR="00CA39D3">
        <w:t>,</w:t>
      </w:r>
      <w:r w:rsidR="00C31DF0" w:rsidRPr="008650AC">
        <w:t xml:space="preserve"> in some domains</w:t>
      </w:r>
      <w:r w:rsidR="00CA39D3">
        <w:t>,</w:t>
      </w:r>
      <w:r w:rsidR="00C31DF0" w:rsidRPr="008650AC">
        <w:t xml:space="preserve"> it is</w:t>
      </w:r>
      <w:r w:rsidR="00BF5607">
        <w:t xml:space="preserve"> </w:t>
      </w:r>
      <w:r w:rsidR="00C31DF0" w:rsidRPr="008650AC">
        <w:t>important to get things ‘right’ or to act in a prescribed way (think, for example, of teaching pilots to fly an aircraft, or instructing nurses and doctors about how to wash their hands). In some cases</w:t>
      </w:r>
      <w:r w:rsidR="00BF5607">
        <w:t>,</w:t>
      </w:r>
      <w:r w:rsidR="00C31DF0" w:rsidRPr="008650AC">
        <w:t xml:space="preserve"> education needs to be centred on the student – for example when we want to promote creative action and generative thinking –</w:t>
      </w:r>
      <w:r w:rsidR="00BF5607">
        <w:t>,</w:t>
      </w:r>
      <w:r w:rsidR="00C31DF0" w:rsidRPr="008650AC">
        <w:t xml:space="preserve"> but sometimes</w:t>
      </w:r>
      <w:r w:rsidR="00BF5607">
        <w:t xml:space="preserve"> it</w:t>
      </w:r>
      <w:r w:rsidR="00C31DF0" w:rsidRPr="008650AC">
        <w:t xml:space="preserve"> needs to be centred on the teacher or the curriculum – again when it matters to get things right or when it matters for children to experience what authority </w:t>
      </w:r>
      <w:r w:rsidR="00CA39D3">
        <w:lastRenderedPageBreak/>
        <w:t>represents</w:t>
      </w:r>
      <w:r w:rsidR="00C31DF0" w:rsidRPr="008650AC">
        <w:t>. In some cases</w:t>
      </w:r>
      <w:r w:rsidR="00BF5607">
        <w:t>,</w:t>
      </w:r>
      <w:r w:rsidR="00C31DF0" w:rsidRPr="008650AC">
        <w:t xml:space="preserve"> everything we expect from students should be visible and clear to them from the outset</w:t>
      </w:r>
      <w:r w:rsidR="00CA39D3">
        <w:t xml:space="preserve">, </w:t>
      </w:r>
      <w:r w:rsidR="00C31DF0" w:rsidRPr="008650AC">
        <w:t xml:space="preserve"> but in other cases it is important to work with a sense of openness and mystery, for example in those domains where we</w:t>
      </w:r>
      <w:r w:rsidR="00BF5607">
        <w:t>,</w:t>
      </w:r>
      <w:r w:rsidR="00C31DF0" w:rsidRPr="008650AC">
        <w:t xml:space="preserve"> as teachers</w:t>
      </w:r>
      <w:r w:rsidR="00BF5607">
        <w:t>,</w:t>
      </w:r>
      <w:r w:rsidR="00C31DF0" w:rsidRPr="008650AC">
        <w:t xml:space="preserve"> are not in possession of clear insights about how to be or about what is to be done, such as in domains of moral, political or spiritual education. </w:t>
      </w:r>
    </w:p>
    <w:p w14:paraId="47363315" w14:textId="77777777" w:rsidR="00C31DF0" w:rsidRPr="008650AC" w:rsidRDefault="00C31DF0" w:rsidP="00C31DF0">
      <w:pPr>
        <w:jc w:val="both"/>
      </w:pPr>
    </w:p>
    <w:p w14:paraId="6FD9AD85" w14:textId="6931AC76" w:rsidR="00D32394" w:rsidRPr="008650AC" w:rsidRDefault="00D32394" w:rsidP="00D32394">
      <w:pPr>
        <w:jc w:val="both"/>
        <w:rPr>
          <w:b/>
        </w:rPr>
      </w:pPr>
      <w:r w:rsidRPr="008650AC">
        <w:rPr>
          <w:b/>
        </w:rPr>
        <w:t xml:space="preserve">Pragmatism, </w:t>
      </w:r>
      <w:r w:rsidR="00ED52CD" w:rsidRPr="008650AC">
        <w:rPr>
          <w:b/>
        </w:rPr>
        <w:t>N</w:t>
      </w:r>
      <w:r w:rsidRPr="008650AC">
        <w:rPr>
          <w:b/>
        </w:rPr>
        <w:t xml:space="preserve">ormativity and the </w:t>
      </w:r>
      <w:r w:rsidR="00ED52CD" w:rsidRPr="008650AC">
        <w:rPr>
          <w:b/>
        </w:rPr>
        <w:t>Q</w:t>
      </w:r>
      <w:r w:rsidRPr="008650AC">
        <w:rPr>
          <w:b/>
        </w:rPr>
        <w:t xml:space="preserve">uestion of </w:t>
      </w:r>
      <w:r w:rsidR="00ED52CD" w:rsidRPr="008650AC">
        <w:rPr>
          <w:b/>
        </w:rPr>
        <w:t>G</w:t>
      </w:r>
      <w:r w:rsidRPr="008650AC">
        <w:rPr>
          <w:b/>
        </w:rPr>
        <w:t xml:space="preserve">ood </w:t>
      </w:r>
      <w:r w:rsidR="00ED52CD" w:rsidRPr="008650AC">
        <w:rPr>
          <w:b/>
        </w:rPr>
        <w:t>E</w:t>
      </w:r>
      <w:r w:rsidRPr="008650AC">
        <w:rPr>
          <w:b/>
        </w:rPr>
        <w:t>ducation</w:t>
      </w:r>
    </w:p>
    <w:p w14:paraId="284D6BFF" w14:textId="77777777" w:rsidR="00BF5607" w:rsidRDefault="00BF5607" w:rsidP="00C31DF0">
      <w:pPr>
        <w:jc w:val="both"/>
      </w:pPr>
    </w:p>
    <w:p w14:paraId="3659E88F" w14:textId="2A0A8123" w:rsidR="00D32394" w:rsidRPr="008650AC" w:rsidRDefault="00D32394" w:rsidP="00C31DF0">
      <w:pPr>
        <w:jc w:val="both"/>
      </w:pPr>
      <w:r w:rsidRPr="008650AC">
        <w:t>The need to think of all these judgements as pragmatic</w:t>
      </w:r>
      <w:r w:rsidR="00C31DF0" w:rsidRPr="008650AC">
        <w:t xml:space="preserve"> judgements</w:t>
      </w:r>
      <w:r w:rsidRPr="008650AC">
        <w:t xml:space="preserve"> – </w:t>
      </w:r>
      <w:r w:rsidR="00BF5607">
        <w:t>i.e.</w:t>
      </w:r>
      <w:r w:rsidRPr="008650AC">
        <w:t xml:space="preserve"> as necessarily connected to what it is we </w:t>
      </w:r>
      <w:r w:rsidR="00617C5D">
        <w:t xml:space="preserve">are </w:t>
      </w:r>
      <w:r w:rsidRPr="008650AC">
        <w:t>seek</w:t>
      </w:r>
      <w:r w:rsidR="00617C5D">
        <w:t>ing</w:t>
      </w:r>
      <w:r w:rsidRPr="008650AC">
        <w:t xml:space="preserve"> to achieve – </w:t>
      </w:r>
      <w:r w:rsidR="00793217">
        <w:t>highlights</w:t>
      </w:r>
      <w:r w:rsidRPr="008650AC">
        <w:t xml:space="preserve"> the problem with </w:t>
      </w:r>
      <w:r w:rsidR="00C31DF0" w:rsidRPr="008650AC">
        <w:t>notions of evidence-based education that seem to suggest that research evidence can tell teachers what they should do on the assumption that particular forms of research ca</w:t>
      </w:r>
      <w:r w:rsidR="00CC06C9" w:rsidRPr="008650AC">
        <w:t>n provide clear and unambiguous</w:t>
      </w:r>
      <w:r w:rsidR="00C31DF0" w:rsidRPr="008650AC">
        <w:t xml:space="preserve"> knowledge about ‘what works.’ </w:t>
      </w:r>
      <w:r w:rsidRPr="008650AC">
        <w:t>The issue here is that something never ‘works’ in the abstract</w:t>
      </w:r>
      <w:r w:rsidR="00793217">
        <w:t xml:space="preserve"> sense,</w:t>
      </w:r>
      <w:r w:rsidRPr="008650AC">
        <w:t xml:space="preserve"> but always in relation to a particular purpose or set of purposes. To say, for example, that homework is of no use – a claim apparently supported by research</w:t>
      </w:r>
      <w:r w:rsidR="00BF5607">
        <w:t>,</w:t>
      </w:r>
      <w:r w:rsidRPr="008650AC">
        <w:t xml:space="preserve"> </w:t>
      </w:r>
      <w:r w:rsidR="007C4408" w:rsidRPr="008650AC">
        <w:t xml:space="preserve">as </w:t>
      </w:r>
      <w:r w:rsidRPr="008650AC">
        <w:t xml:space="preserve">reported by Hattie (2008) – is a meaningless statement if we do not specify what it is not useful </w:t>
      </w:r>
      <w:r w:rsidRPr="008650AC">
        <w:rPr>
          <w:i/>
        </w:rPr>
        <w:t>for.</w:t>
      </w:r>
      <w:r w:rsidRPr="008650AC">
        <w:t xml:space="preserve"> And while there may</w:t>
      </w:r>
      <w:r w:rsidR="007C4408" w:rsidRPr="008650AC">
        <w:t xml:space="preserve"> </w:t>
      </w:r>
      <w:r w:rsidRPr="008650AC">
        <w:t xml:space="preserve">be no positive evidence that homework impacts significantly on academic achievement (which </w:t>
      </w:r>
      <w:r w:rsidR="00CC06C9" w:rsidRPr="008650AC">
        <w:t>could also be because there may not be meaningful research available)</w:t>
      </w:r>
      <w:r w:rsidRPr="008650AC">
        <w:t xml:space="preserve">, this does not mean that we should </w:t>
      </w:r>
      <w:r w:rsidR="00CC06C9" w:rsidRPr="008650AC">
        <w:t xml:space="preserve">just </w:t>
      </w:r>
      <w:r w:rsidRPr="008650AC">
        <w:t xml:space="preserve">abolish </w:t>
      </w:r>
      <w:r w:rsidR="00793217">
        <w:t>it</w:t>
      </w:r>
      <w:r w:rsidRPr="008650AC">
        <w:t xml:space="preserve">, </w:t>
      </w:r>
      <w:r w:rsidR="00CC06C9" w:rsidRPr="008650AC">
        <w:t xml:space="preserve">because it could well be that homework has significance and meaning for other domains of educational purpose. </w:t>
      </w:r>
      <w:r w:rsidRPr="008650AC">
        <w:t>After all, to make  student</w:t>
      </w:r>
      <w:r w:rsidR="00793217">
        <w:t>s</w:t>
      </w:r>
      <w:r w:rsidRPr="008650AC">
        <w:t xml:space="preserve"> responsible for a task outside the controlling ‘gaze’ of the teacher </w:t>
      </w:r>
      <w:r w:rsidR="00CC06C9" w:rsidRPr="008650AC">
        <w:t xml:space="preserve">may be very </w:t>
      </w:r>
      <w:r w:rsidRPr="008650AC">
        <w:t xml:space="preserve">important if we want to help </w:t>
      </w:r>
      <w:r w:rsidR="00793217">
        <w:t>them</w:t>
      </w:r>
      <w:r w:rsidRPr="008650AC">
        <w:t xml:space="preserve"> to become responsible</w:t>
      </w:r>
      <w:r w:rsidR="00793217">
        <w:t xml:space="preserve"> </w:t>
      </w:r>
      <w:r w:rsidR="00CC06C9" w:rsidRPr="008650AC">
        <w:t xml:space="preserve"> </w:t>
      </w:r>
      <w:r w:rsidRPr="008650AC">
        <w:t xml:space="preserve">subjects </w:t>
      </w:r>
      <w:r w:rsidR="00617C5D">
        <w:t>,</w:t>
      </w:r>
      <w:r w:rsidRPr="008650AC">
        <w:t xml:space="preserve"> rather than entirely driven and controlled from the outside and thus remain objects. In this sense</w:t>
      </w:r>
      <w:r w:rsidR="00793217">
        <w:t>,</w:t>
      </w:r>
      <w:r w:rsidRPr="008650AC">
        <w:t xml:space="preserve"> I </w:t>
      </w:r>
      <w:r w:rsidR="00CC06C9" w:rsidRPr="008650AC">
        <w:t xml:space="preserve">am surprised by </w:t>
      </w:r>
      <w:r w:rsidRPr="008650AC">
        <w:t>Hattie</w:t>
      </w:r>
      <w:r w:rsidR="00CC06C9" w:rsidRPr="008650AC">
        <w:t>’s suggestion – partly made in response to my critique of evidence-based education (Biesta, 2007) – that</w:t>
      </w:r>
      <w:r w:rsidR="00793217">
        <w:t>,</w:t>
      </w:r>
      <w:r w:rsidR="00CC06C9" w:rsidRPr="008650AC">
        <w:t xml:space="preserve"> </w:t>
      </w:r>
      <w:r w:rsidRPr="008650AC">
        <w:t xml:space="preserve">although there is more to education than academic achievement, in the end </w:t>
      </w:r>
      <w:r w:rsidR="00793217">
        <w:t>it</w:t>
      </w:r>
      <w:r w:rsidR="00CC06C9" w:rsidRPr="008650AC">
        <w:t xml:space="preserve"> is </w:t>
      </w:r>
      <w:r w:rsidRPr="008650AC">
        <w:t>what matters most (Hattie</w:t>
      </w:r>
      <w:r w:rsidR="00CC06C9" w:rsidRPr="008650AC">
        <w:t>,</w:t>
      </w:r>
      <w:r w:rsidRPr="008650AC">
        <w:t xml:space="preserve"> 2008</w:t>
      </w:r>
      <w:r w:rsidR="00206268" w:rsidRPr="008650AC">
        <w:rPr>
          <w:rStyle w:val="FootnoteReference"/>
        </w:rPr>
        <w:t>,</w:t>
      </w:r>
      <w:r w:rsidR="00206268" w:rsidRPr="008650AC">
        <w:t xml:space="preserve"> pp. 245-255), </w:t>
      </w:r>
      <w:r w:rsidRPr="008650AC">
        <w:t xml:space="preserve">thus reinforcing </w:t>
      </w:r>
      <w:r w:rsidR="00CC06C9" w:rsidRPr="008650AC">
        <w:t xml:space="preserve">a </w:t>
      </w:r>
      <w:r w:rsidRPr="008650AC">
        <w:t>one-dimensional view of education in which only qualification seems to count.</w:t>
      </w:r>
    </w:p>
    <w:p w14:paraId="323B7796" w14:textId="77777777" w:rsidR="00D32394" w:rsidRPr="008650AC" w:rsidRDefault="00D32394" w:rsidP="00D32394">
      <w:pPr>
        <w:jc w:val="both"/>
      </w:pPr>
    </w:p>
    <w:p w14:paraId="2E6793D4" w14:textId="02BCEDF2" w:rsidR="00D32394" w:rsidRPr="008650AC" w:rsidRDefault="00D32394" w:rsidP="009A1F29">
      <w:pPr>
        <w:ind w:firstLine="720"/>
        <w:jc w:val="both"/>
      </w:pPr>
      <w:r w:rsidRPr="008650AC">
        <w:t xml:space="preserve">All this also shows – and this is perhaps the most important point – that in the design, enactment and justification of education we </w:t>
      </w:r>
      <w:r w:rsidR="00793217">
        <w:t>must</w:t>
      </w:r>
      <w:r w:rsidRPr="008650AC">
        <w:t xml:space="preserve"> engage with normative questions. This is why I have emphasised that it is of crucial importance that we engage with the question of </w:t>
      </w:r>
      <w:r w:rsidRPr="008650AC">
        <w:rPr>
          <w:i/>
        </w:rPr>
        <w:t>good</w:t>
      </w:r>
      <w:r w:rsidRPr="008650AC">
        <w:t xml:space="preserve"> education and do not make the mistake to think that it suffices to talk about</w:t>
      </w:r>
      <w:r w:rsidR="00617C5D">
        <w:t xml:space="preserve"> </w:t>
      </w:r>
      <w:r w:rsidRPr="008650AC">
        <w:rPr>
          <w:i/>
        </w:rPr>
        <w:t>effective</w:t>
      </w:r>
      <w:r w:rsidRPr="008650AC">
        <w:t xml:space="preserve"> education. </w:t>
      </w:r>
      <w:r w:rsidR="00CC06C9" w:rsidRPr="008650AC">
        <w:t>The point here is that</w:t>
      </w:r>
      <w:r w:rsidR="00793217">
        <w:t>,</w:t>
      </w:r>
      <w:r w:rsidR="00CC06C9" w:rsidRPr="008650AC">
        <w:t xml:space="preserve"> a</w:t>
      </w:r>
      <w:r w:rsidRPr="008650AC">
        <w:t xml:space="preserve">lthough </w:t>
      </w:r>
      <w:r w:rsidR="00CC06C9" w:rsidRPr="008650AC">
        <w:t>‘</w:t>
      </w:r>
      <w:r w:rsidRPr="008650AC">
        <w:t>effectiveness</w:t>
      </w:r>
      <w:r w:rsidR="00CC06C9" w:rsidRPr="008650AC">
        <w:t>’</w:t>
      </w:r>
      <w:r w:rsidRPr="008650AC">
        <w:t xml:space="preserve"> is a value</w:t>
      </w:r>
      <w:r w:rsidR="00CC06C9" w:rsidRPr="008650AC">
        <w:t xml:space="preserve"> that only refers </w:t>
      </w:r>
      <w:r w:rsidRPr="008650AC">
        <w:t xml:space="preserve">to the degree </w:t>
      </w:r>
      <w:r w:rsidR="00617C5D">
        <w:t>to</w:t>
      </w:r>
      <w:r w:rsidRPr="008650AC">
        <w:t xml:space="preserve"> which a particular course of action is able to bring about a desired result</w:t>
      </w:r>
      <w:r w:rsidR="00CC06C9" w:rsidRPr="008650AC">
        <w:t>,</w:t>
      </w:r>
      <w:r w:rsidR="00793217">
        <w:t xml:space="preserve"> it </w:t>
      </w:r>
      <w:r w:rsidR="00CC06C9" w:rsidRPr="008650AC">
        <w:t>does not say anythi</w:t>
      </w:r>
      <w:r w:rsidR="00793217">
        <w:t>ng</w:t>
      </w:r>
      <w:r w:rsidR="00CC06C9" w:rsidRPr="008650AC">
        <w:t xml:space="preserve"> about the desirability of the result. For this</w:t>
      </w:r>
      <w:r w:rsidR="00617C5D">
        <w:t>,</w:t>
      </w:r>
      <w:r w:rsidR="00CC06C9" w:rsidRPr="008650AC">
        <w:t xml:space="preserve"> we need to embed questions about </w:t>
      </w:r>
      <w:r w:rsidRPr="008650AC">
        <w:t xml:space="preserve">effectiveness </w:t>
      </w:r>
      <w:r w:rsidR="00CC06C9" w:rsidRPr="008650AC">
        <w:t xml:space="preserve">within </w:t>
      </w:r>
      <w:r w:rsidRPr="008650AC">
        <w:t>a large discourse about what is educational</w:t>
      </w:r>
      <w:r w:rsidR="00793217">
        <w:t>ly</w:t>
      </w:r>
      <w:r w:rsidRPr="008650AC">
        <w:t xml:space="preserve"> desirable – in other </w:t>
      </w:r>
      <w:proofErr w:type="gramStart"/>
      <w:r w:rsidRPr="008650AC">
        <w:t>words,  what</w:t>
      </w:r>
      <w:proofErr w:type="gramEnd"/>
      <w:r w:rsidRPr="008650AC">
        <w:t xml:space="preserve"> makes education </w:t>
      </w:r>
      <w:r w:rsidRPr="008650AC">
        <w:rPr>
          <w:i/>
        </w:rPr>
        <w:t>good</w:t>
      </w:r>
      <w:r w:rsidRPr="008650AC">
        <w:t xml:space="preserve">. To speak about </w:t>
      </w:r>
      <w:r w:rsidRPr="008650AC">
        <w:rPr>
          <w:i/>
        </w:rPr>
        <w:t>good</w:t>
      </w:r>
      <w:r w:rsidRPr="008650AC">
        <w:t xml:space="preserve"> education also provides an alternative for another trend in contemporary education </w:t>
      </w:r>
      <w:r w:rsidR="00CC06C9" w:rsidRPr="008650AC">
        <w:t xml:space="preserve">discussions, </w:t>
      </w:r>
      <w:r w:rsidRPr="008650AC">
        <w:t xml:space="preserve">which is the idea of </w:t>
      </w:r>
      <w:r w:rsidR="00CC06C9" w:rsidRPr="008650AC">
        <w:t>‘</w:t>
      </w:r>
      <w:r w:rsidRPr="008650AC">
        <w:t>excellent</w:t>
      </w:r>
      <w:r w:rsidR="00CC06C9" w:rsidRPr="008650AC">
        <w:t>’</w:t>
      </w:r>
      <w:r w:rsidRPr="008650AC">
        <w:t xml:space="preserve"> education. The problem with excellence is that it very quickly </w:t>
      </w:r>
      <w:r w:rsidR="00617C5D">
        <w:t>entails</w:t>
      </w:r>
      <w:r w:rsidRPr="008650AC">
        <w:t xml:space="preserve"> a competitive mind-set, where some schools or some educational systems are supposed to be more excellent than others. In my view</w:t>
      </w:r>
      <w:r w:rsidR="00793217">
        <w:t>,</w:t>
      </w:r>
      <w:r w:rsidRPr="008650AC">
        <w:t xml:space="preserve"> the educational duty is</w:t>
      </w:r>
      <w:r w:rsidR="00CC06C9" w:rsidRPr="008650AC">
        <w:t xml:space="preserve"> </w:t>
      </w:r>
      <w:r w:rsidRPr="008650AC">
        <w:t>to ensure that there is good education for everyone everywhere.</w:t>
      </w:r>
    </w:p>
    <w:p w14:paraId="569EF9CA" w14:textId="77777777" w:rsidR="00D32394" w:rsidRPr="008650AC" w:rsidRDefault="00D32394" w:rsidP="00D32394">
      <w:pPr>
        <w:jc w:val="both"/>
      </w:pPr>
    </w:p>
    <w:p w14:paraId="2BE1A90E" w14:textId="19DE7E32" w:rsidR="00D32394" w:rsidRPr="008650AC" w:rsidRDefault="00D32394" w:rsidP="00D32394">
      <w:pPr>
        <w:jc w:val="both"/>
        <w:rPr>
          <w:b/>
        </w:rPr>
      </w:pPr>
      <w:r w:rsidRPr="008650AC">
        <w:rPr>
          <w:b/>
        </w:rPr>
        <w:t>Judgement and the Democratisation of the Professions</w:t>
      </w:r>
    </w:p>
    <w:p w14:paraId="72985ADD" w14:textId="77777777" w:rsidR="00793217" w:rsidRDefault="00793217" w:rsidP="00D32394">
      <w:pPr>
        <w:jc w:val="both"/>
      </w:pPr>
    </w:p>
    <w:p w14:paraId="0B1F3C6E" w14:textId="694F7AFD" w:rsidR="00D32394" w:rsidRPr="008650AC" w:rsidRDefault="00D32394" w:rsidP="00D32394">
      <w:pPr>
        <w:jc w:val="both"/>
      </w:pPr>
      <w:r w:rsidRPr="008650AC">
        <w:t>So far</w:t>
      </w:r>
      <w:r w:rsidR="00793217">
        <w:t>,</w:t>
      </w:r>
      <w:r w:rsidRPr="008650AC">
        <w:t xml:space="preserve"> I have suggested that education is a teleological practice; that the </w:t>
      </w:r>
      <w:r w:rsidRPr="008650AC">
        <w:rPr>
          <w:i/>
        </w:rPr>
        <w:t>telos</w:t>
      </w:r>
      <w:r w:rsidRPr="008650AC">
        <w:t xml:space="preserve"> of education is three-dimensional; and that</w:t>
      </w:r>
      <w:r w:rsidR="00960548">
        <w:t>,</w:t>
      </w:r>
      <w:r w:rsidRPr="008650AC">
        <w:t xml:space="preserve"> because of this</w:t>
      </w:r>
      <w:r w:rsidR="00960548">
        <w:t>,</w:t>
      </w:r>
      <w:r w:rsidRPr="008650AC">
        <w:t xml:space="preserve"> there is a need for judgement with regard to the three domains of purpose of education, their balance, the ‘</w:t>
      </w:r>
      <w:r w:rsidR="00206268" w:rsidRPr="008650AC">
        <w:t>trade-offs</w:t>
      </w:r>
      <w:r w:rsidRPr="008650AC">
        <w:t xml:space="preserve">,’ and the educational </w:t>
      </w:r>
      <w:r w:rsidR="00844DB8" w:rsidRPr="008650AC">
        <w:t>‘</w:t>
      </w:r>
      <w:r w:rsidRPr="008650AC">
        <w:t>forms.</w:t>
      </w:r>
      <w:r w:rsidR="00844DB8" w:rsidRPr="008650AC">
        <w:t>’</w:t>
      </w:r>
      <w:r w:rsidRPr="008650AC">
        <w:t xml:space="preserve"> I have also </w:t>
      </w:r>
      <w:r w:rsidR="00844DB8" w:rsidRPr="008650AC">
        <w:t xml:space="preserve">suggested </w:t>
      </w:r>
      <w:r w:rsidRPr="008650AC">
        <w:t>that these judgements are first and foremost ‘of the teacher,’ because the teacher is confronted wit</w:t>
      </w:r>
      <w:r w:rsidR="00617C5D">
        <w:t>h</w:t>
      </w:r>
      <w:r w:rsidRPr="008650AC">
        <w:t xml:space="preserve"> situations that</w:t>
      </w:r>
      <w:r w:rsidR="00617C5D">
        <w:t>,</w:t>
      </w:r>
      <w:r w:rsidRPr="008650AC">
        <w:t xml:space="preserve"> in some respect</w:t>
      </w:r>
      <w:r w:rsidR="00960548">
        <w:t>s</w:t>
      </w:r>
      <w:r w:rsidR="00617C5D">
        <w:t>,</w:t>
      </w:r>
      <w:r w:rsidRPr="008650AC">
        <w:t xml:space="preserve"> are always new and hence call for judgement rather than the application of protocols or the enactment of </w:t>
      </w:r>
      <w:r w:rsidR="00844DB8" w:rsidRPr="008650AC">
        <w:t xml:space="preserve">abstract evidence about </w:t>
      </w:r>
      <w:r w:rsidRPr="008650AC">
        <w:t xml:space="preserve">what </w:t>
      </w:r>
      <w:r w:rsidR="00844DB8" w:rsidRPr="008650AC">
        <w:t>allegedly ‘</w:t>
      </w:r>
      <w:r w:rsidRPr="008650AC">
        <w:t xml:space="preserve">works.’ If education requires judgement, and if this judgement is ‘of the teacher,’ then it would follow that teachers have ample space and opportunity to exercise their professional judgement. Yet it is here that we encounter problems </w:t>
      </w:r>
      <w:r w:rsidR="00960548">
        <w:t>in</w:t>
      </w:r>
      <w:r w:rsidRPr="008650AC">
        <w:t xml:space="preserve"> the way</w:t>
      </w:r>
      <w:r w:rsidR="000725E1" w:rsidRPr="008650AC">
        <w:t>s</w:t>
      </w:r>
      <w:r w:rsidRPr="008650AC">
        <w:t xml:space="preserve"> in which the professional space for teachers is constructed and ‘policed’</w:t>
      </w:r>
      <w:r w:rsidR="00960548">
        <w:t>. They</w:t>
      </w:r>
      <w:r w:rsidRPr="008650AC">
        <w:t xml:space="preserve"> </w:t>
      </w:r>
      <w:r w:rsidR="000725E1" w:rsidRPr="008650AC">
        <w:t>ofte</w:t>
      </w:r>
      <w:r w:rsidR="00960548">
        <w:t>n</w:t>
      </w:r>
      <w:r w:rsidR="000725E1" w:rsidRPr="008650AC">
        <w:t xml:space="preserve"> limit rather than enhance the scope for teacher professional judgement</w:t>
      </w:r>
      <w:r w:rsidR="00083DB3" w:rsidRPr="008650AC">
        <w:t xml:space="preserve">. </w:t>
      </w:r>
      <w:r w:rsidR="00572F07" w:rsidRPr="008650AC">
        <w:t>This is, of course, a complex area about which much has been written (</w:t>
      </w:r>
      <w:r w:rsidR="000725E1" w:rsidRPr="008650AC">
        <w:t xml:space="preserve">Gleeson &amp; Gunter, 2001; Gewirtz, 2002; Leander &amp; Osborne, 2008; Priestley </w:t>
      </w:r>
      <w:r w:rsidR="000725E1" w:rsidRPr="009A1F29">
        <w:rPr>
          <w:i/>
        </w:rPr>
        <w:t>et al</w:t>
      </w:r>
      <w:r w:rsidR="000725E1" w:rsidRPr="008650AC">
        <w:t xml:space="preserve">., 2012; </w:t>
      </w:r>
      <w:proofErr w:type="spellStart"/>
      <w:r w:rsidR="000725E1" w:rsidRPr="008650AC">
        <w:t>Leat</w:t>
      </w:r>
      <w:proofErr w:type="spellEnd"/>
      <w:r w:rsidR="000725E1" w:rsidRPr="008650AC">
        <w:t xml:space="preserve">, 2014; </w:t>
      </w:r>
      <w:proofErr w:type="spellStart"/>
      <w:r w:rsidR="000725E1" w:rsidRPr="008650AC">
        <w:rPr>
          <w:rFonts w:cstheme="minorHAnsi"/>
        </w:rPr>
        <w:t>Pyhältö</w:t>
      </w:r>
      <w:proofErr w:type="spellEnd"/>
      <w:r w:rsidR="000725E1" w:rsidRPr="008650AC">
        <w:rPr>
          <w:rFonts w:cstheme="minorHAnsi"/>
        </w:rPr>
        <w:t xml:space="preserve">, </w:t>
      </w:r>
      <w:proofErr w:type="spellStart"/>
      <w:r w:rsidR="000725E1" w:rsidRPr="008650AC">
        <w:rPr>
          <w:rFonts w:cstheme="minorHAnsi"/>
        </w:rPr>
        <w:t>Pietarinen</w:t>
      </w:r>
      <w:proofErr w:type="spellEnd"/>
      <w:r w:rsidR="000725E1" w:rsidRPr="008650AC">
        <w:rPr>
          <w:rFonts w:cstheme="minorHAnsi"/>
        </w:rPr>
        <w:t xml:space="preserve"> &amp; Soini 2014). </w:t>
      </w:r>
      <w:r w:rsidR="00572F07" w:rsidRPr="008650AC">
        <w:rPr>
          <w:rFonts w:cstheme="minorHAnsi"/>
        </w:rPr>
        <w:t>I nonetheless wish to make</w:t>
      </w:r>
      <w:r w:rsidR="00960548">
        <w:rPr>
          <w:rFonts w:cstheme="minorHAnsi"/>
        </w:rPr>
        <w:t xml:space="preserve"> several </w:t>
      </w:r>
      <w:r w:rsidR="00572F07" w:rsidRPr="008650AC">
        <w:rPr>
          <w:rFonts w:cstheme="minorHAnsi"/>
        </w:rPr>
        <w:t xml:space="preserve">observations that are meant to help </w:t>
      </w:r>
      <w:r w:rsidR="00C0139E">
        <w:rPr>
          <w:rFonts w:cstheme="minorHAnsi"/>
        </w:rPr>
        <w:t xml:space="preserve">to </w:t>
      </w:r>
      <w:r w:rsidR="00572F07" w:rsidRPr="008650AC">
        <w:rPr>
          <w:rFonts w:cstheme="minorHAnsi"/>
        </w:rPr>
        <w:t>gain a better insight in</w:t>
      </w:r>
      <w:r w:rsidR="00C0139E">
        <w:rPr>
          <w:rFonts w:cstheme="minorHAnsi"/>
        </w:rPr>
        <w:t>to</w:t>
      </w:r>
      <w:r w:rsidR="00572F07" w:rsidRPr="008650AC">
        <w:rPr>
          <w:rFonts w:cstheme="minorHAnsi"/>
        </w:rPr>
        <w:t xml:space="preserve"> the ways in which the space for teacher judgement has changed in recent years, some of the pitfalls  that teachers may face and </w:t>
      </w:r>
      <w:r w:rsidR="00960548">
        <w:rPr>
          <w:rFonts w:cstheme="minorHAnsi"/>
        </w:rPr>
        <w:t>which</w:t>
      </w:r>
      <w:r w:rsidR="00572F07" w:rsidRPr="008650AC">
        <w:rPr>
          <w:rFonts w:cstheme="minorHAnsi"/>
        </w:rPr>
        <w:t xml:space="preserve"> direction we might need to </w:t>
      </w:r>
      <w:r w:rsidR="00960548">
        <w:rPr>
          <w:rFonts w:cstheme="minorHAnsi"/>
        </w:rPr>
        <w:t>take</w:t>
      </w:r>
      <w:r w:rsidR="00572F07" w:rsidRPr="008650AC">
        <w:rPr>
          <w:rFonts w:cstheme="minorHAnsi"/>
        </w:rPr>
        <w:t xml:space="preserve"> in order to reclaim and restore a space in which teacher judgement can occur.</w:t>
      </w:r>
      <w:r w:rsidRPr="008650AC">
        <w:rPr>
          <w:rStyle w:val="FootnoteReference"/>
        </w:rPr>
        <w:footnoteReference w:id="1"/>
      </w:r>
    </w:p>
    <w:p w14:paraId="73867166" w14:textId="77777777" w:rsidR="00D32394" w:rsidRPr="008650AC" w:rsidRDefault="00D32394" w:rsidP="00D32394">
      <w:pPr>
        <w:jc w:val="both"/>
      </w:pPr>
    </w:p>
    <w:p w14:paraId="32AEC1B8" w14:textId="7ED90C50" w:rsidR="00D32394" w:rsidRPr="008650AC" w:rsidRDefault="00D32394" w:rsidP="009A1F29">
      <w:pPr>
        <w:ind w:firstLine="720"/>
        <w:jc w:val="both"/>
      </w:pPr>
      <w:r w:rsidRPr="008650AC">
        <w:t xml:space="preserve">To understand how the </w:t>
      </w:r>
      <w:r w:rsidR="00572F07" w:rsidRPr="008650AC">
        <w:t xml:space="preserve">conditions </w:t>
      </w:r>
      <w:r w:rsidRPr="008650AC">
        <w:t>for teacher professionalism ha</w:t>
      </w:r>
      <w:r w:rsidR="00572F07" w:rsidRPr="008650AC">
        <w:t xml:space="preserve">ve changed over time, it might be </w:t>
      </w:r>
      <w:r w:rsidRPr="008650AC">
        <w:t xml:space="preserve">useful to start with </w:t>
      </w:r>
      <w:r w:rsidR="00572F07" w:rsidRPr="008650AC">
        <w:t>a ‘classic’</w:t>
      </w:r>
      <w:r w:rsidRPr="008650AC">
        <w:t xml:space="preserve"> definition of professions </w:t>
      </w:r>
      <w:r w:rsidR="00572F07" w:rsidRPr="008650AC">
        <w:t>and professionalis</w:t>
      </w:r>
      <w:r w:rsidR="00960548">
        <w:t xml:space="preserve">m (e.g. </w:t>
      </w:r>
      <w:proofErr w:type="spellStart"/>
      <w:r w:rsidRPr="008650AC">
        <w:t>Freidson</w:t>
      </w:r>
      <w:proofErr w:type="spellEnd"/>
      <w:r w:rsidR="00572F07" w:rsidRPr="008650AC">
        <w:t>,</w:t>
      </w:r>
      <w:r w:rsidRPr="008650AC">
        <w:t xml:space="preserve"> 1994) in which it is argued that professions </w:t>
      </w:r>
      <w:r w:rsidR="00572F07" w:rsidRPr="008650AC">
        <w:t>are</w:t>
      </w:r>
      <w:r w:rsidRPr="008650AC">
        <w:t xml:space="preserve"> special domai</w:t>
      </w:r>
      <w:r w:rsidR="00960548">
        <w:t>ns</w:t>
      </w:r>
      <w:r w:rsidRPr="008650AC">
        <w:t xml:space="preserve"> because they</w:t>
      </w:r>
      <w:r w:rsidR="00960548">
        <w:t xml:space="preserve"> </w:t>
      </w:r>
      <w:r w:rsidRPr="008650AC">
        <w:t>promot</w:t>
      </w:r>
      <w:r w:rsidR="00960548">
        <w:t>e</w:t>
      </w:r>
      <w:r w:rsidRPr="008650AC">
        <w:t xml:space="preserve"> human wellbei</w:t>
      </w:r>
      <w:r w:rsidR="00960548">
        <w:t xml:space="preserve">ng; </w:t>
      </w:r>
      <w:r w:rsidRPr="008650AC">
        <w:t>they need highly specialised knowledge and skills; a</w:t>
      </w:r>
      <w:r w:rsidR="00960548">
        <w:t>nd</w:t>
      </w:r>
      <w:r w:rsidR="00572F07" w:rsidRPr="008650AC">
        <w:t xml:space="preserve"> they </w:t>
      </w:r>
      <w:r w:rsidRPr="008650AC">
        <w:t xml:space="preserve">work in relationships of authority and trust. These three aspects not only provide a </w:t>
      </w:r>
      <w:r w:rsidRPr="008650AC">
        <w:rPr>
          <w:i/>
        </w:rPr>
        <w:t>definition</w:t>
      </w:r>
      <w:r w:rsidRPr="008650AC">
        <w:t xml:space="preserve"> of the professions – particularly the ‘traditional’ professions (doctors, lawyers, priests) –</w:t>
      </w:r>
      <w:r w:rsidR="00960548">
        <w:t>,</w:t>
      </w:r>
      <w:r w:rsidRPr="008650AC">
        <w:t xml:space="preserve"> </w:t>
      </w:r>
      <w:r w:rsidR="00960548">
        <w:t xml:space="preserve">but also </w:t>
      </w:r>
      <w:r w:rsidRPr="008650AC">
        <w:t>jus</w:t>
      </w:r>
      <w:r w:rsidR="00960548">
        <w:t>tify</w:t>
      </w:r>
      <w:r w:rsidRPr="008650AC">
        <w:t xml:space="preserve"> why professions need to regulate themselves rat</w:t>
      </w:r>
      <w:r w:rsidR="00960548">
        <w:t xml:space="preserve">her </w:t>
      </w:r>
      <w:proofErr w:type="gramStart"/>
      <w:r w:rsidR="00960548">
        <w:t>than  be</w:t>
      </w:r>
      <w:proofErr w:type="gramEnd"/>
      <w:r w:rsidRPr="008650AC">
        <w:t xml:space="preserve"> ruled from the ‘outside</w:t>
      </w:r>
      <w:r w:rsidR="00960548">
        <w:t>’. But</w:t>
      </w:r>
      <w:r w:rsidRPr="008650AC">
        <w:t xml:space="preserve"> this particular account of </w:t>
      </w:r>
      <w:r w:rsidR="00960548">
        <w:t>the professions</w:t>
      </w:r>
      <w:r w:rsidRPr="008650AC">
        <w:t xml:space="preserve"> can easily be abused, not only with regard to the</w:t>
      </w:r>
      <w:r w:rsidR="00960548">
        <w:t>ir</w:t>
      </w:r>
      <w:r w:rsidRPr="008650AC">
        <w:t xml:space="preserve"> internal regulation</w:t>
      </w:r>
      <w:r w:rsidR="00960548">
        <w:t>,</w:t>
      </w:r>
      <w:r w:rsidRPr="008650AC">
        <w:t xml:space="preserve"> but also, and m</w:t>
      </w:r>
      <w:r w:rsidR="00385895">
        <w:t xml:space="preserve">ore importantly </w:t>
      </w:r>
      <w:r w:rsidR="00572F07" w:rsidRPr="008650AC">
        <w:t xml:space="preserve">to the relationships between professionals and their clients (and there are many examples of abuse of professional self-regulation and professional trust). It is, after all, quite </w:t>
      </w:r>
      <w:r w:rsidRPr="008650AC">
        <w:t xml:space="preserve">easy for </w:t>
      </w:r>
      <w:r w:rsidR="00572F07" w:rsidRPr="008650AC">
        <w:t xml:space="preserve">professional </w:t>
      </w:r>
      <w:r w:rsidRPr="008650AC">
        <w:t>authority to turn into authoritarian ways of operating where ‘</w:t>
      </w:r>
      <w:r w:rsidR="00572F07" w:rsidRPr="008650AC">
        <w:t xml:space="preserve">the </w:t>
      </w:r>
      <w:r w:rsidRPr="008650AC">
        <w:t xml:space="preserve">doctor knows best’ and where clients become </w:t>
      </w:r>
      <w:r w:rsidR="00960548">
        <w:t xml:space="preserve">the </w:t>
      </w:r>
      <w:r w:rsidRPr="008650AC">
        <w:t xml:space="preserve">objects of the power exercised by professionals rather than </w:t>
      </w:r>
      <w:r w:rsidR="00572F07" w:rsidRPr="008650AC">
        <w:t xml:space="preserve">legitimate </w:t>
      </w:r>
      <w:r w:rsidRPr="008650AC">
        <w:t xml:space="preserve">partners in the </w:t>
      </w:r>
      <w:r w:rsidR="00572F07" w:rsidRPr="008650AC">
        <w:t xml:space="preserve">professional </w:t>
      </w:r>
      <w:r w:rsidRPr="008650AC">
        <w:t>relationship.</w:t>
      </w:r>
    </w:p>
    <w:p w14:paraId="183F971B" w14:textId="77777777" w:rsidR="00D32394" w:rsidRPr="008650AC" w:rsidRDefault="00D32394" w:rsidP="00D32394">
      <w:pPr>
        <w:jc w:val="both"/>
      </w:pPr>
    </w:p>
    <w:p w14:paraId="32AA995F" w14:textId="622AB46D" w:rsidR="00D32394" w:rsidRPr="008650AC" w:rsidRDefault="00D32394" w:rsidP="009A1F29">
      <w:pPr>
        <w:ind w:firstLine="720"/>
        <w:jc w:val="both"/>
      </w:pPr>
      <w:r w:rsidRPr="008650AC">
        <w:t xml:space="preserve">Authoritarian forms of professionalism and even more </w:t>
      </w:r>
      <w:r w:rsidR="00F157B2">
        <w:t xml:space="preserve">so </w:t>
      </w:r>
      <w:r w:rsidR="00572F07" w:rsidRPr="008650AC">
        <w:t xml:space="preserve">the </w:t>
      </w:r>
      <w:r w:rsidRPr="008650AC">
        <w:t>abuse of professional power were the main target</w:t>
      </w:r>
      <w:r w:rsidR="00F157B2">
        <w:t>s</w:t>
      </w:r>
      <w:r w:rsidRPr="008650AC">
        <w:t xml:space="preserve"> of th</w:t>
      </w:r>
      <w:r w:rsidR="007C5883">
        <w:t>e</w:t>
      </w:r>
      <w:r w:rsidRPr="008650AC">
        <w:t xml:space="preserve"> emancipation movements</w:t>
      </w:r>
      <w:r w:rsidR="007C5883">
        <w:t xml:space="preserve"> </w:t>
      </w:r>
      <w:r w:rsidRPr="008650AC">
        <w:t xml:space="preserve">that emerged in the 1960s and 1970s, </w:t>
      </w:r>
      <w:r w:rsidR="007C5883">
        <w:t xml:space="preserve">such as the student revolts of 1968, </w:t>
      </w:r>
      <w:r w:rsidR="007C5883" w:rsidRPr="008650AC">
        <w:t xml:space="preserve"> </w:t>
      </w:r>
      <w:r w:rsidRPr="008650AC">
        <w:t>first in psychiatry</w:t>
      </w:r>
      <w:r w:rsidR="00F157B2">
        <w:t xml:space="preserve">, </w:t>
      </w:r>
      <w:r w:rsidRPr="008650AC">
        <w:t xml:space="preserve">but also in mainstream health </w:t>
      </w:r>
      <w:r w:rsidR="00572F07" w:rsidRPr="008650AC">
        <w:t>care</w:t>
      </w:r>
      <w:r w:rsidRPr="008650AC">
        <w:t>. This was one way in which the professions were ‘broken up’ from the outside</w:t>
      </w:r>
      <w:r w:rsidR="00572F07" w:rsidRPr="008650AC">
        <w:t xml:space="preserve"> </w:t>
      </w:r>
      <w:r w:rsidR="00F157B2">
        <w:t>by</w:t>
      </w:r>
      <w:r w:rsidR="00572F07" w:rsidRPr="008650AC">
        <w:t xml:space="preserve"> the challenge </w:t>
      </w:r>
      <w:r w:rsidR="00F157B2">
        <w:t>to</w:t>
      </w:r>
      <w:r w:rsidR="00572F07" w:rsidRPr="008650AC">
        <w:t xml:space="preserve"> develop </w:t>
      </w:r>
      <w:r w:rsidRPr="008650AC">
        <w:t xml:space="preserve">more </w:t>
      </w:r>
      <w:r w:rsidR="00572F07" w:rsidRPr="008650AC">
        <w:t xml:space="preserve">transparent, </w:t>
      </w:r>
      <w:r w:rsidRPr="008650AC">
        <w:t>equitable and democratic ways of working. A similar impetus</w:t>
      </w:r>
      <w:r w:rsidR="00F157B2">
        <w:t xml:space="preserve"> also </w:t>
      </w:r>
      <w:proofErr w:type="gramStart"/>
      <w:r w:rsidRPr="008650AC">
        <w:t>came  from</w:t>
      </w:r>
      <w:proofErr w:type="gramEnd"/>
      <w:r w:rsidRPr="008650AC">
        <w:t xml:space="preserve"> the incorporation of the professions in the </w:t>
      </w:r>
      <w:r w:rsidR="00572F07" w:rsidRPr="008650AC">
        <w:t>‘</w:t>
      </w:r>
      <w:r w:rsidRPr="008650AC">
        <w:t>project</w:t>
      </w:r>
      <w:r w:rsidR="00572F07" w:rsidRPr="008650AC">
        <w:t>’</w:t>
      </w:r>
      <w:r w:rsidRPr="008650AC">
        <w:t xml:space="preserve"> of the welfare state, where the services offered by </w:t>
      </w:r>
      <w:r w:rsidR="00572F07" w:rsidRPr="008650AC">
        <w:t xml:space="preserve">many </w:t>
      </w:r>
      <w:r w:rsidRPr="008650AC">
        <w:t xml:space="preserve">professions were seen as central to </w:t>
      </w:r>
      <w:r w:rsidRPr="008650AC">
        <w:lastRenderedPageBreak/>
        <w:t xml:space="preserve">welfare state provision. This not only opened up the professions to wider questions about public health and the common good, but also – because the professions were to a large extent funded by the public purse – involved the professions in </w:t>
      </w:r>
      <w:r w:rsidR="003A1127" w:rsidRPr="008650AC">
        <w:t xml:space="preserve">the </w:t>
      </w:r>
      <w:r w:rsidRPr="008650AC">
        <w:t xml:space="preserve">process of public and democratic accountability. Although these developments did not resolve all </w:t>
      </w:r>
      <w:r w:rsidR="00F157B2">
        <w:t xml:space="preserve">the </w:t>
      </w:r>
      <w:r w:rsidRPr="008650AC">
        <w:t xml:space="preserve">problems at once, they did help to make professions more democratic and more accountable and in this regard did help to steer professions away from authoritarian modes of operation. </w:t>
      </w:r>
      <w:r w:rsidR="00F157B2">
        <w:t>Hence,</w:t>
      </w:r>
      <w:r w:rsidRPr="008650AC">
        <w:t xml:space="preserve"> they also set a standard for developments in other fields of work (that often sought to claim professional status themselves as well), including the field of education.</w:t>
      </w:r>
    </w:p>
    <w:p w14:paraId="2BDC4D6B" w14:textId="77777777" w:rsidR="00D32394" w:rsidRPr="008650AC" w:rsidRDefault="00D32394" w:rsidP="00D32394">
      <w:pPr>
        <w:jc w:val="both"/>
      </w:pPr>
    </w:p>
    <w:p w14:paraId="4590ABF6" w14:textId="5C4DC6BC" w:rsidR="00D32394" w:rsidRPr="008650AC" w:rsidRDefault="00D32394" w:rsidP="00D32394">
      <w:pPr>
        <w:jc w:val="both"/>
        <w:rPr>
          <w:b/>
        </w:rPr>
      </w:pPr>
      <w:r w:rsidRPr="008650AC">
        <w:rPr>
          <w:b/>
        </w:rPr>
        <w:t>Post-Democratic Distortions: The Erosion of Professionality</w:t>
      </w:r>
    </w:p>
    <w:p w14:paraId="6C8E56A5" w14:textId="77777777" w:rsidR="00F157B2" w:rsidRDefault="00F157B2" w:rsidP="00D32394">
      <w:pPr>
        <w:jc w:val="both"/>
      </w:pPr>
    </w:p>
    <w:p w14:paraId="11570E43" w14:textId="3B18DF47" w:rsidR="004830CD" w:rsidRPr="008650AC" w:rsidRDefault="00D32394" w:rsidP="00D32394">
      <w:pPr>
        <w:jc w:val="both"/>
      </w:pPr>
      <w:r w:rsidRPr="008650AC">
        <w:t xml:space="preserve">If these </w:t>
      </w:r>
      <w:proofErr w:type="gramStart"/>
      <w:r w:rsidRPr="008650AC">
        <w:t>developments  helped</w:t>
      </w:r>
      <w:proofErr w:type="gramEnd"/>
      <w:r w:rsidRPr="008650AC">
        <w:t xml:space="preserve"> to push the professions towards less authoritarian and more democratic and accountable ways of working, then it seems reasonable to expect that further developments along these lines will strengthen the democratisation of the professions. </w:t>
      </w:r>
      <w:r w:rsidR="00F157B2">
        <w:t>Seen f</w:t>
      </w:r>
      <w:r w:rsidRPr="008650AC">
        <w:t>rom this angle</w:t>
      </w:r>
      <w:r w:rsidR="00F157B2">
        <w:t>,</w:t>
      </w:r>
      <w:r w:rsidR="000210E4" w:rsidRPr="008650AC">
        <w:t xml:space="preserve"> it would appear </w:t>
      </w:r>
      <w:r w:rsidRPr="008650AC">
        <w:t xml:space="preserve">that we should welcome and embrace recent developments that emphasise the importance of seeing </w:t>
      </w:r>
      <w:r w:rsidR="000210E4" w:rsidRPr="008650AC">
        <w:t xml:space="preserve">patients or students </w:t>
      </w:r>
      <w:r w:rsidRPr="008650AC">
        <w:t xml:space="preserve">as customers who need to be served and satisfied; of making the operation of the professions entirely transparent so that they can be even more accountable; and of basing </w:t>
      </w:r>
      <w:r w:rsidR="000210E4" w:rsidRPr="008650AC">
        <w:t>professional activity</w:t>
      </w:r>
      <w:r w:rsidRPr="008650AC">
        <w:t xml:space="preserve"> on scientific evidence about ‘what works’ rather than </w:t>
      </w:r>
      <w:r w:rsidR="000210E4" w:rsidRPr="008650AC">
        <w:t xml:space="preserve">on </w:t>
      </w:r>
      <w:r w:rsidRPr="008650AC">
        <w:t xml:space="preserve">subjective judgements </w:t>
      </w:r>
      <w:r w:rsidR="000210E4" w:rsidRPr="008650AC">
        <w:t>of</w:t>
      </w:r>
      <w:r w:rsidRPr="008650AC">
        <w:t xml:space="preserve"> individual professionals. While at first</w:t>
      </w:r>
      <w:r w:rsidR="000210E4" w:rsidRPr="008650AC">
        <w:t xml:space="preserve"> sight this may sound plausible and desirable</w:t>
      </w:r>
      <w:r w:rsidRPr="008650AC">
        <w:t xml:space="preserve"> – and demands for a focus on the customer, for transparency and for evidence-based ways of working are often ‘sold’ in this way – I wish to suggest that these developments </w:t>
      </w:r>
      <w:r w:rsidR="004830CD" w:rsidRPr="008650AC">
        <w:t>run the risk of doing the opposite of what they claim to do</w:t>
      </w:r>
      <w:r w:rsidR="00F157B2">
        <w:t xml:space="preserve"> </w:t>
      </w:r>
      <w:r w:rsidR="004830CD" w:rsidRPr="008650AC">
        <w:t xml:space="preserve">and thus result in the </w:t>
      </w:r>
      <w:r w:rsidRPr="008650AC">
        <w:t xml:space="preserve">erosion of responsible, accountable and democratic professionalism. </w:t>
      </w:r>
      <w:r w:rsidR="004830CD" w:rsidRPr="008650AC">
        <w:t xml:space="preserve">To give an indication </w:t>
      </w:r>
      <w:r w:rsidR="00F157B2">
        <w:t xml:space="preserve">of </w:t>
      </w:r>
      <w:r w:rsidR="004830CD" w:rsidRPr="008650AC">
        <w:t>why this might be, I will briefly discuss each of these developments in relation to the domain of education (although similar arguments can be made in relation to other professional domains</w:t>
      </w:r>
      <w:r w:rsidR="007C5883" w:rsidRPr="008650AC">
        <w:t>).</w:t>
      </w:r>
      <w:r w:rsidR="007C5883">
        <w:rPr>
          <w:rStyle w:val="FootnoteReference"/>
        </w:rPr>
        <w:t>6</w:t>
      </w:r>
    </w:p>
    <w:p w14:paraId="2A23A875" w14:textId="77777777" w:rsidR="004830CD" w:rsidRPr="008650AC" w:rsidRDefault="004830CD" w:rsidP="00D32394">
      <w:pPr>
        <w:jc w:val="both"/>
      </w:pPr>
    </w:p>
    <w:p w14:paraId="7FE9A0BC" w14:textId="3E7D0523" w:rsidR="00047C93" w:rsidRPr="008650AC" w:rsidRDefault="00D32394" w:rsidP="009A1F29">
      <w:pPr>
        <w:ind w:firstLine="720"/>
        <w:jc w:val="both"/>
      </w:pPr>
      <w:r w:rsidRPr="008650AC">
        <w:t>Is it indeed a good idea to treat student</w:t>
      </w:r>
      <w:r w:rsidR="00F157B2">
        <w:t>s</w:t>
      </w:r>
      <w:r w:rsidRPr="008650AC">
        <w:t xml:space="preserve"> as customers and give them what they want? Does this give them a much needed ‘voice’ in the educational process and </w:t>
      </w:r>
      <w:r w:rsidR="004830CD" w:rsidRPr="008650AC">
        <w:t xml:space="preserve">does it therefore </w:t>
      </w:r>
      <w:r w:rsidRPr="008650AC">
        <w:t xml:space="preserve">enhance the overall quality of the educational endeavour? I do not think </w:t>
      </w:r>
      <w:r w:rsidR="00F157B2">
        <w:t>so</w:t>
      </w:r>
      <w:r w:rsidRPr="008650AC">
        <w:t xml:space="preserve"> </w:t>
      </w:r>
      <w:r w:rsidR="00F157B2">
        <w:t>because there is</w:t>
      </w:r>
      <w:r w:rsidR="004830CD" w:rsidRPr="008650AC">
        <w:t xml:space="preserve"> a</w:t>
      </w:r>
      <w:r w:rsidRPr="008650AC">
        <w:t xml:space="preserve"> fundamental difference between economic transactions and professional transactions such as education</w:t>
      </w:r>
      <w:r w:rsidR="003D5605" w:rsidRPr="008650AC">
        <w:t>.</w:t>
      </w:r>
      <w:r w:rsidR="00732D51">
        <w:rPr>
          <w:rStyle w:val="FootnoteReference"/>
        </w:rPr>
        <w:t>7</w:t>
      </w:r>
      <w:r w:rsidR="003D5605" w:rsidRPr="008650AC">
        <w:t xml:space="preserve"> </w:t>
      </w:r>
      <w:r w:rsidRPr="008650AC">
        <w:t>Whereas in economic transaction</w:t>
      </w:r>
      <w:r w:rsidR="00F157B2">
        <w:t>s</w:t>
      </w:r>
      <w:r w:rsidRPr="008650AC">
        <w:t xml:space="preserve"> we start from the assumption that customers know what they want, so that the main task of providers is to give them what they want, either </w:t>
      </w:r>
      <w:r w:rsidR="007C5883">
        <w:t>at</w:t>
      </w:r>
      <w:r w:rsidRPr="008650AC">
        <w:t xml:space="preserve"> the lowest</w:t>
      </w:r>
      <w:r w:rsidR="007C5883">
        <w:t xml:space="preserve"> cost</w:t>
      </w:r>
      <w:r w:rsidRPr="008650AC">
        <w:t xml:space="preserve"> or, more realistically, the best price-quality ratio, the whole point of professional practices such as education is that they do not just service the needs of their clients, but also play a crucial role in the definition of those needs</w:t>
      </w:r>
      <w:r w:rsidR="004830CD" w:rsidRPr="008650AC">
        <w:t xml:space="preserve"> (Feinberg, 2001). </w:t>
      </w:r>
      <w:r w:rsidRPr="008650AC">
        <w:t xml:space="preserve">We go to the doctor because we do not feel well, but trust that the doctor will </w:t>
      </w:r>
      <w:r w:rsidR="004D68B4">
        <w:t>find the</w:t>
      </w:r>
      <w:r w:rsidRPr="008650AC">
        <w:t xml:space="preserve"> reason and suggest a treatment based on this. Similarly, we go to school not to get what we already </w:t>
      </w:r>
      <w:r w:rsidR="00FF1B8B" w:rsidRPr="008650AC">
        <w:t xml:space="preserve">know </w:t>
      </w:r>
      <w:r w:rsidRPr="008650AC">
        <w:t>that we w</w:t>
      </w:r>
      <w:r w:rsidR="004830CD" w:rsidRPr="008650AC">
        <w:t>ant</w:t>
      </w:r>
      <w:r w:rsidR="004D68B4">
        <w:t xml:space="preserve"> but</w:t>
      </w:r>
      <w:r w:rsidRPr="008650AC">
        <w:t xml:space="preserve"> because we want t</w:t>
      </w:r>
      <w:r w:rsidR="004830CD" w:rsidRPr="008650AC">
        <w:t xml:space="preserve">o </w:t>
      </w:r>
      <w:r w:rsidRPr="008650AC">
        <w:t>receive an education</w:t>
      </w:r>
      <w:r w:rsidR="004D68B4">
        <w:t>.</w:t>
      </w:r>
      <w:r w:rsidRPr="008650AC">
        <w:t xml:space="preserve"> </w:t>
      </w:r>
      <w:r w:rsidR="004D68B4">
        <w:t>H</w:t>
      </w:r>
      <w:r w:rsidRPr="008650AC">
        <w:t>ere</w:t>
      </w:r>
      <w:r w:rsidR="004D68B4">
        <w:t>,</w:t>
      </w:r>
      <w:r w:rsidRPr="008650AC">
        <w:t xml:space="preserve"> we would expect teachers </w:t>
      </w:r>
      <w:r w:rsidR="004830CD" w:rsidRPr="008650AC">
        <w:t xml:space="preserve">not just give students what they know they want or say they want or </w:t>
      </w:r>
      <w:r w:rsidR="002F1F98">
        <w:t xml:space="preserve">are </w:t>
      </w:r>
      <w:r w:rsidR="004830CD" w:rsidRPr="008650AC">
        <w:t>able to identify what they want</w:t>
      </w:r>
      <w:r w:rsidR="004D68B4">
        <w:t xml:space="preserve"> but</w:t>
      </w:r>
      <w:r w:rsidR="004830CD" w:rsidRPr="008650AC">
        <w:t xml:space="preserve">  to move </w:t>
      </w:r>
      <w:r w:rsidR="004D68B4">
        <w:t>them</w:t>
      </w:r>
      <w:r w:rsidRPr="008650AC">
        <w:t xml:space="preserve"> </w:t>
      </w:r>
      <w:r w:rsidRPr="008650AC">
        <w:rPr>
          <w:i/>
        </w:rPr>
        <w:t>beyond</w:t>
      </w:r>
      <w:r w:rsidRPr="008650AC">
        <w:t xml:space="preserve"> what they already know that they want</w:t>
      </w:r>
      <w:r w:rsidR="004830CD" w:rsidRPr="008650AC">
        <w:t xml:space="preserve">. We want teachers to </w:t>
      </w:r>
      <w:r w:rsidRPr="008650AC">
        <w:t xml:space="preserve">open up new vistas, new opportunities, and  help children and young people to interrogate whether what they say they want or </w:t>
      </w:r>
      <w:r w:rsidRPr="008650AC">
        <w:lastRenderedPageBreak/>
        <w:t>desire is actua</w:t>
      </w:r>
      <w:r w:rsidR="004D68B4">
        <w:t>lly</w:t>
      </w:r>
      <w:r w:rsidRPr="008650AC">
        <w:t xml:space="preserve"> what they should desire.</w:t>
      </w:r>
      <w:r w:rsidR="003D5605">
        <w:t>8</w:t>
      </w:r>
      <w:r w:rsidRPr="008650AC">
        <w:t xml:space="preserve"> </w:t>
      </w:r>
      <w:r w:rsidR="00047C93" w:rsidRPr="008650AC">
        <w:t>To turn the student into a customer, and just work on the assumption that education should do what the customer wants</w:t>
      </w:r>
      <w:r w:rsidR="004830CD" w:rsidRPr="008650AC">
        <w:t xml:space="preserve"> </w:t>
      </w:r>
      <w:r w:rsidR="00047C93" w:rsidRPr="008650AC">
        <w:t xml:space="preserve">is therefore a distortion of what education is about, a distortion that significantly undermines the ability of teachers to be teachers and of schools, colleges and universities to be educational institutions (rather than shops). This is, of course, not to suggest that students should have no voice in what goes on – as this would turn education </w:t>
      </w:r>
      <w:r w:rsidR="00E678B8" w:rsidRPr="008650AC">
        <w:t>(</w:t>
      </w:r>
      <w:r w:rsidR="00047C93" w:rsidRPr="008650AC">
        <w:t>back</w:t>
      </w:r>
      <w:r w:rsidR="00E678B8" w:rsidRPr="008650AC">
        <w:t>)</w:t>
      </w:r>
      <w:r w:rsidR="00047C93" w:rsidRPr="008650AC">
        <w:t xml:space="preserve"> into authoritarian modes of operation –</w:t>
      </w:r>
      <w:r w:rsidR="002F1F98">
        <w:t>,</w:t>
      </w:r>
      <w:r w:rsidR="00047C93" w:rsidRPr="008650AC">
        <w:t xml:space="preserve"> but it is crucial to see that the voice of the student and the voice of the teacher are very different voices that come with different responsibilities and expectations.</w:t>
      </w:r>
    </w:p>
    <w:p w14:paraId="53108083" w14:textId="77777777" w:rsidR="00047C93" w:rsidRPr="008650AC" w:rsidRDefault="00047C93" w:rsidP="00D32394">
      <w:pPr>
        <w:jc w:val="both"/>
      </w:pPr>
    </w:p>
    <w:p w14:paraId="6FB565C0" w14:textId="50148052" w:rsidR="00E678B8" w:rsidRPr="008650AC" w:rsidRDefault="00047C93" w:rsidP="009A1F29">
      <w:pPr>
        <w:ind w:firstLine="720"/>
        <w:jc w:val="both"/>
      </w:pPr>
      <w:r w:rsidRPr="008650AC">
        <w:t xml:space="preserve">I do not want to </w:t>
      </w:r>
      <w:r w:rsidR="002F1F98">
        <w:t>dwell</w:t>
      </w:r>
      <w:r w:rsidRPr="008650AC">
        <w:t xml:space="preserve"> on the second development that has been going on in education for quite some time now, </w:t>
      </w:r>
      <w:r w:rsidR="002F1F98">
        <w:t>i.e.</w:t>
      </w:r>
      <w:r w:rsidRPr="008650AC">
        <w:t xml:space="preserve"> </w:t>
      </w:r>
      <w:r w:rsidR="00E678B8" w:rsidRPr="008650AC">
        <w:t xml:space="preserve">the rise of a culture of accountability or, to be more precise, of a bureaucratic rather than a democratic culture of accountability (Biesta, 2010). </w:t>
      </w:r>
      <w:r w:rsidRPr="008650AC">
        <w:t xml:space="preserve">While accountability in itself is a good and important idea – professionals need to be accountable both to the immediate clientele they serve and to the wider public </w:t>
      </w:r>
      <w:r w:rsidR="0093642D" w:rsidRPr="008650AC">
        <w:t>–</w:t>
      </w:r>
      <w:r w:rsidR="002F1F98">
        <w:t>,</w:t>
      </w:r>
      <w:r w:rsidRPr="008650AC">
        <w:t xml:space="preserve"> </w:t>
      </w:r>
      <w:r w:rsidR="0093642D" w:rsidRPr="008650AC">
        <w:t>there is a crucial differen</w:t>
      </w:r>
      <w:r w:rsidR="002F1F98">
        <w:t>ce</w:t>
      </w:r>
      <w:r w:rsidR="0093642D" w:rsidRPr="008650AC">
        <w:t xml:space="preserve"> between democratic forms of accountability that engage in substantive exchanges between professionals and their ‘stakeholders’ about what, in the case of teaching, </w:t>
      </w:r>
      <w:r w:rsidR="002F1F98">
        <w:t xml:space="preserve">is </w:t>
      </w:r>
      <w:r w:rsidR="00E678B8" w:rsidRPr="008650AC">
        <w:t xml:space="preserve">good education and what the parameters for identifying good education are and the </w:t>
      </w:r>
      <w:r w:rsidR="0093642D" w:rsidRPr="008650AC">
        <w:t xml:space="preserve">bureaucratic forms of accountability that </w:t>
      </w:r>
      <w:r w:rsidR="00E678B8" w:rsidRPr="008650AC">
        <w:t>significantly ‘</w:t>
      </w:r>
      <w:r w:rsidR="0093642D" w:rsidRPr="008650AC">
        <w:t>trouble</w:t>
      </w:r>
      <w:r w:rsidR="00E678B8" w:rsidRPr="008650AC">
        <w:t>’</w:t>
      </w:r>
      <w:r w:rsidR="0093642D" w:rsidRPr="008650AC">
        <w:t xml:space="preserve"> contemporary educatio</w:t>
      </w:r>
      <w:r w:rsidR="004D68B4">
        <w:t>n (</w:t>
      </w:r>
      <w:proofErr w:type="spellStart"/>
      <w:r w:rsidR="00E678B8" w:rsidRPr="008650AC">
        <w:t>Sahlberg</w:t>
      </w:r>
      <w:proofErr w:type="spellEnd"/>
      <w:r w:rsidR="00E678B8" w:rsidRPr="008650AC">
        <w:t>, 2010)</w:t>
      </w:r>
      <w:r w:rsidR="0093642D" w:rsidRPr="008650AC">
        <w:t>. If democratic accountabili</w:t>
      </w:r>
      <w:r w:rsidR="002F1F98">
        <w:t>ty focuses</w:t>
      </w:r>
      <w:r w:rsidR="0093642D" w:rsidRPr="008650AC">
        <w:t xml:space="preserve"> on what makes education good, bureaucratic accountability </w:t>
      </w:r>
      <w:r w:rsidR="00E678B8" w:rsidRPr="008650AC">
        <w:t xml:space="preserve">has </w:t>
      </w:r>
      <w:r w:rsidR="002F1F98">
        <w:t>transformed</w:t>
      </w:r>
      <w:r w:rsidR="00E678B8" w:rsidRPr="008650AC">
        <w:t xml:space="preserve"> the practice of providing data in order to show how education meets certain pre-defined standards into an aim in itself, where question</w:t>
      </w:r>
      <w:r w:rsidR="004D68B4">
        <w:t>s</w:t>
      </w:r>
      <w:r w:rsidR="00E678B8" w:rsidRPr="008650AC">
        <w:t xml:space="preserve"> about whether the standards that are being applied are accurate and meaningful expressions of what good education is supposed to be are no longer at the centre of the process.</w:t>
      </w:r>
    </w:p>
    <w:p w14:paraId="23C0FE72" w14:textId="77777777" w:rsidR="00E678B8" w:rsidRPr="008650AC" w:rsidRDefault="00E678B8" w:rsidP="00E678B8">
      <w:pPr>
        <w:jc w:val="both"/>
      </w:pPr>
    </w:p>
    <w:p w14:paraId="510E4801" w14:textId="2811138B" w:rsidR="00E678B8" w:rsidRPr="008650AC" w:rsidRDefault="0093642D" w:rsidP="009A1F29">
      <w:pPr>
        <w:ind w:firstLine="720"/>
        <w:jc w:val="both"/>
        <w:rPr>
          <w:rFonts w:cs="Times New Roman"/>
        </w:rPr>
      </w:pPr>
      <w:proofErr w:type="spellStart"/>
      <w:r w:rsidRPr="008650AC">
        <w:t>Onara</w:t>
      </w:r>
      <w:proofErr w:type="spellEnd"/>
      <w:r w:rsidRPr="008650AC">
        <w:t xml:space="preserve"> O’Neill’s </w:t>
      </w:r>
      <w:r w:rsidR="002F1F98">
        <w:t xml:space="preserve">2002 </w:t>
      </w:r>
      <w:r w:rsidRPr="008650AC">
        <w:t xml:space="preserve">Reith lectures still provide a highly </w:t>
      </w:r>
      <w:r w:rsidR="00E678B8" w:rsidRPr="008650AC">
        <w:t xml:space="preserve">insightful </w:t>
      </w:r>
      <w:r w:rsidRPr="008650AC">
        <w:t>account of what is wrong with the contemporary culture of accountability</w:t>
      </w:r>
      <w:r w:rsidR="00E678B8" w:rsidRPr="008650AC">
        <w:t xml:space="preserve">. </w:t>
      </w:r>
      <w:r w:rsidRPr="008650AC">
        <w:t xml:space="preserve">One problem she highlights is that while in theory </w:t>
      </w:r>
      <w:r w:rsidR="002F1F98">
        <w:t>‘</w:t>
      </w:r>
      <w:r w:rsidRPr="008650AC">
        <w:t>the new culture of accountability and audit makes professionals and institutions more accountable to the public</w:t>
      </w:r>
      <w:r w:rsidR="002F1F98">
        <w:t>’</w:t>
      </w:r>
      <w:r w:rsidRPr="008650AC">
        <w:t>,</w:t>
      </w:r>
      <w:r w:rsidR="002F1F98">
        <w:t xml:space="preserve"> </w:t>
      </w:r>
      <w:r w:rsidRPr="008650AC">
        <w:t xml:space="preserve">in practice </w:t>
      </w:r>
      <w:r w:rsidR="002F1F98">
        <w:t>‘</w:t>
      </w:r>
      <w:r w:rsidRPr="008650AC">
        <w:rPr>
          <w:rFonts w:cs="Times New Roman"/>
          <w:bCs/>
        </w:rPr>
        <w:t>the real requirements are for accountability to regulators, to departments of government, to funders, to legal standards</w:t>
      </w:r>
      <w:r w:rsidR="002F1F98">
        <w:rPr>
          <w:rFonts w:cs="Times New Roman"/>
          <w:bCs/>
        </w:rPr>
        <w:t>’</w:t>
      </w:r>
      <w:r w:rsidRPr="008650AC">
        <w:rPr>
          <w:rFonts w:cs="Times New Roman"/>
          <w:bCs/>
        </w:rPr>
        <w:t xml:space="preserve"> (O’Neill</w:t>
      </w:r>
      <w:r w:rsidR="002F1F98">
        <w:rPr>
          <w:rFonts w:cs="Times New Roman"/>
          <w:bCs/>
        </w:rPr>
        <w:t>,</w:t>
      </w:r>
      <w:r w:rsidRPr="008650AC">
        <w:rPr>
          <w:rFonts w:cs="Times New Roman"/>
          <w:bCs/>
        </w:rPr>
        <w:t xml:space="preserve"> 2002). A second problem she highlights is that</w:t>
      </w:r>
      <w:r w:rsidR="002F1F98">
        <w:rPr>
          <w:rFonts w:cs="Times New Roman"/>
          <w:bCs/>
        </w:rPr>
        <w:t>,</w:t>
      </w:r>
      <w:r w:rsidRPr="008650AC">
        <w:rPr>
          <w:rFonts w:cs="Times New Roman"/>
          <w:bCs/>
        </w:rPr>
        <w:t xml:space="preserve"> while again in theory </w:t>
      </w:r>
      <w:r w:rsidR="002F1F98">
        <w:rPr>
          <w:rFonts w:cs="Times New Roman"/>
          <w:bCs/>
        </w:rPr>
        <w:t>‘</w:t>
      </w:r>
      <w:r w:rsidRPr="008650AC">
        <w:rPr>
          <w:rFonts w:cs="Times New Roman"/>
        </w:rPr>
        <w:t xml:space="preserve">the new culture of accountability and audit makes professionals and institutions more accountable </w:t>
      </w:r>
      <w:r w:rsidRPr="008650AC">
        <w:rPr>
          <w:rFonts w:cs="Times New Roman"/>
          <w:i/>
          <w:iCs/>
        </w:rPr>
        <w:t>for good performance</w:t>
      </w:r>
      <w:r w:rsidR="002F1F98">
        <w:rPr>
          <w:rFonts w:cs="Times New Roman"/>
          <w:i/>
          <w:iCs/>
        </w:rPr>
        <w:t>’</w:t>
      </w:r>
      <w:r w:rsidRPr="008650AC">
        <w:rPr>
          <w:rFonts w:cs="Times New Roman"/>
          <w:iCs/>
        </w:rPr>
        <w:t>,</w:t>
      </w:r>
      <w:r w:rsidR="002F1F98">
        <w:rPr>
          <w:rFonts w:cs="Times New Roman"/>
          <w:iCs/>
        </w:rPr>
        <w:t xml:space="preserve"> </w:t>
      </w:r>
      <w:r w:rsidRPr="008650AC">
        <w:rPr>
          <w:rFonts w:cs="Times New Roman"/>
          <w:iCs/>
        </w:rPr>
        <w:t xml:space="preserve">in practice </w:t>
      </w:r>
      <w:r w:rsidR="002F1F98">
        <w:rPr>
          <w:rFonts w:cs="Times New Roman"/>
          <w:iCs/>
        </w:rPr>
        <w:t>‘</w:t>
      </w:r>
      <w:r w:rsidRPr="008650AC">
        <w:rPr>
          <w:rFonts w:cs="Times New Roman"/>
        </w:rPr>
        <w:t xml:space="preserve">the real focus is on </w:t>
      </w:r>
      <w:r w:rsidRPr="008650AC">
        <w:rPr>
          <w:rFonts w:cs="Times New Roman"/>
          <w:bCs/>
        </w:rPr>
        <w:t>performance indicators chosen for ease of measurement and control rather than because they measure accurately what the quality of performance is</w:t>
      </w:r>
      <w:r w:rsidR="002F1F98">
        <w:rPr>
          <w:rFonts w:cs="Times New Roman"/>
          <w:bCs/>
        </w:rPr>
        <w:t>’</w:t>
      </w:r>
      <w:r w:rsidRPr="008650AC">
        <w:rPr>
          <w:rFonts w:cs="Times New Roman"/>
          <w:bCs/>
        </w:rPr>
        <w:t xml:space="preserve"> (O’Neill</w:t>
      </w:r>
      <w:r w:rsidR="002F1F98">
        <w:rPr>
          <w:rFonts w:cs="Times New Roman"/>
          <w:bCs/>
        </w:rPr>
        <w:t>,</w:t>
      </w:r>
      <w:r w:rsidRPr="008650AC">
        <w:rPr>
          <w:rFonts w:cs="Times New Roman"/>
          <w:bCs/>
        </w:rPr>
        <w:t xml:space="preserve"> 2002)</w:t>
      </w:r>
      <w:r w:rsidRPr="008650AC">
        <w:rPr>
          <w:rFonts w:cs="Times New Roman"/>
        </w:rPr>
        <w:t xml:space="preserve">. </w:t>
      </w:r>
      <w:r w:rsidR="00E678B8" w:rsidRPr="008650AC">
        <w:rPr>
          <w:rFonts w:cs="Times New Roman"/>
        </w:rPr>
        <w:t>The predi</w:t>
      </w:r>
      <w:r w:rsidR="004D68B4">
        <w:rPr>
          <w:rFonts w:cs="Times New Roman"/>
        </w:rPr>
        <w:t>cament</w:t>
      </w:r>
      <w:r w:rsidR="00E678B8" w:rsidRPr="008650AC">
        <w:rPr>
          <w:rFonts w:cs="Times New Roman"/>
        </w:rPr>
        <w:t xml:space="preserve"> here is whether </w:t>
      </w:r>
      <w:r w:rsidRPr="008650AC">
        <w:rPr>
          <w:rFonts w:cs="Times New Roman"/>
        </w:rPr>
        <w:t xml:space="preserve">we are measuring and assessing what we </w:t>
      </w:r>
      <w:r w:rsidR="00E678B8" w:rsidRPr="008650AC">
        <w:rPr>
          <w:rFonts w:cs="Times New Roman"/>
        </w:rPr>
        <w:t xml:space="preserve">consider valuable, </w:t>
      </w:r>
      <w:r w:rsidRPr="008650AC">
        <w:rPr>
          <w:rFonts w:cs="Times New Roman"/>
        </w:rPr>
        <w:t xml:space="preserve">or whether </w:t>
      </w:r>
      <w:r w:rsidR="00E678B8" w:rsidRPr="008650AC">
        <w:rPr>
          <w:rFonts w:cs="Times New Roman"/>
        </w:rPr>
        <w:t xml:space="preserve">bureaucratic accountability systems have created a situation in which </w:t>
      </w:r>
      <w:r w:rsidRPr="008650AC">
        <w:rPr>
          <w:rFonts w:cs="Times New Roman"/>
        </w:rPr>
        <w:t xml:space="preserve">we are valuing what is </w:t>
      </w:r>
      <w:r w:rsidR="0050093C" w:rsidRPr="008650AC">
        <w:rPr>
          <w:rFonts w:cs="Times New Roman"/>
        </w:rPr>
        <w:t xml:space="preserve">being measured, </w:t>
      </w:r>
      <w:r w:rsidR="00CA6F0D">
        <w:rPr>
          <w:rFonts w:cs="Times New Roman"/>
        </w:rPr>
        <w:t xml:space="preserve">i.e. </w:t>
      </w:r>
      <w:r w:rsidR="0050093C" w:rsidRPr="008650AC">
        <w:rPr>
          <w:rFonts w:cs="Times New Roman"/>
        </w:rPr>
        <w:t xml:space="preserve">a situation where measurement has </w:t>
      </w:r>
      <w:r w:rsidR="00CA6F0D">
        <w:rPr>
          <w:rFonts w:cs="Times New Roman"/>
        </w:rPr>
        <w:t>become</w:t>
      </w:r>
      <w:r w:rsidR="0050093C" w:rsidRPr="008650AC">
        <w:rPr>
          <w:rFonts w:cs="Times New Roman"/>
        </w:rPr>
        <w:t xml:space="preserve"> an end in itself rather than a means </w:t>
      </w:r>
      <w:r w:rsidR="00E678B8" w:rsidRPr="008650AC">
        <w:rPr>
          <w:rFonts w:cs="Times New Roman"/>
        </w:rPr>
        <w:t>to</w:t>
      </w:r>
      <w:r w:rsidR="00CA6F0D">
        <w:rPr>
          <w:rFonts w:cs="Times New Roman"/>
        </w:rPr>
        <w:t xml:space="preserve"> achieve</w:t>
      </w:r>
      <w:r w:rsidR="00E678B8" w:rsidRPr="008650AC">
        <w:rPr>
          <w:rFonts w:cs="Times New Roman"/>
        </w:rPr>
        <w:t xml:space="preserve"> good education in the fullest and broadest sense of the </w:t>
      </w:r>
      <w:r w:rsidR="00CA6F0D">
        <w:rPr>
          <w:rFonts w:cs="Times New Roman"/>
        </w:rPr>
        <w:t>term</w:t>
      </w:r>
      <w:r w:rsidR="00E678B8" w:rsidRPr="008650AC">
        <w:rPr>
          <w:rFonts w:cs="Times New Roman"/>
        </w:rPr>
        <w:t xml:space="preserve">. </w:t>
      </w:r>
    </w:p>
    <w:p w14:paraId="30264937" w14:textId="77777777" w:rsidR="0050093C" w:rsidRPr="008650AC" w:rsidRDefault="0050093C" w:rsidP="00D32394">
      <w:pPr>
        <w:jc w:val="both"/>
        <w:rPr>
          <w:rFonts w:cs="Times New Roman"/>
        </w:rPr>
      </w:pPr>
    </w:p>
    <w:p w14:paraId="2534F30B" w14:textId="13E0B77F" w:rsidR="00391281" w:rsidRPr="008650AC" w:rsidRDefault="0050093C" w:rsidP="009A1F29">
      <w:pPr>
        <w:ind w:firstLine="720"/>
        <w:jc w:val="both"/>
        <w:rPr>
          <w:rFonts w:cs="Times New Roman"/>
        </w:rPr>
      </w:pPr>
      <w:r w:rsidRPr="008650AC">
        <w:rPr>
          <w:rFonts w:cs="Times New Roman"/>
        </w:rPr>
        <w:t>The slightly more recent demand that professio</w:t>
      </w:r>
      <w:r w:rsidR="00E678B8" w:rsidRPr="008650AC">
        <w:rPr>
          <w:rFonts w:cs="Times New Roman"/>
        </w:rPr>
        <w:t xml:space="preserve">nal practices should be based </w:t>
      </w:r>
      <w:r w:rsidRPr="008650AC">
        <w:rPr>
          <w:rFonts w:cs="Times New Roman"/>
        </w:rPr>
        <w:t>on scientific evidence about ‘what works’ rather than on professional judgement entail</w:t>
      </w:r>
      <w:r w:rsidR="00CA6F0D">
        <w:rPr>
          <w:rFonts w:cs="Times New Roman"/>
        </w:rPr>
        <w:t>s</w:t>
      </w:r>
      <w:r w:rsidRPr="008650AC">
        <w:rPr>
          <w:rFonts w:cs="Times New Roman"/>
        </w:rPr>
        <w:t xml:space="preserve"> a similar distortion of professional practices such as education. There are two reasons for this. One is, as I have tried to show in the </w:t>
      </w:r>
      <w:r w:rsidRPr="008650AC">
        <w:rPr>
          <w:rFonts w:cs="Times New Roman"/>
        </w:rPr>
        <w:lastRenderedPageBreak/>
        <w:t xml:space="preserve">first part of this </w:t>
      </w:r>
      <w:r w:rsidR="00AB6DD4" w:rsidRPr="008650AC">
        <w:rPr>
          <w:rFonts w:cs="Times New Roman"/>
        </w:rPr>
        <w:t>article</w:t>
      </w:r>
      <w:r w:rsidRPr="008650AC">
        <w:rPr>
          <w:rFonts w:cs="Times New Roman"/>
        </w:rPr>
        <w:t xml:space="preserve">, </w:t>
      </w:r>
      <w:r w:rsidR="00E65FD0" w:rsidRPr="008650AC">
        <w:rPr>
          <w:rFonts w:cs="Times New Roman"/>
        </w:rPr>
        <w:t xml:space="preserve">that the question </w:t>
      </w:r>
      <w:r w:rsidR="00CA6F0D">
        <w:rPr>
          <w:rFonts w:cs="Times New Roman"/>
        </w:rPr>
        <w:t xml:space="preserve">of </w:t>
      </w:r>
      <w:r w:rsidR="00E65FD0" w:rsidRPr="008650AC">
        <w:rPr>
          <w:rFonts w:cs="Times New Roman"/>
        </w:rPr>
        <w:t xml:space="preserve"> ‘what works’ is a</w:t>
      </w:r>
      <w:r w:rsidR="00E678B8" w:rsidRPr="008650AC">
        <w:rPr>
          <w:rFonts w:cs="Times New Roman"/>
        </w:rPr>
        <w:t xml:space="preserve">n empty question if </w:t>
      </w:r>
      <w:r w:rsidR="00E65FD0" w:rsidRPr="008650AC">
        <w:rPr>
          <w:rFonts w:cs="Times New Roman"/>
        </w:rPr>
        <w:t xml:space="preserve">we do not </w:t>
      </w:r>
      <w:r w:rsidR="00E678B8" w:rsidRPr="008650AC">
        <w:rPr>
          <w:rFonts w:cs="Times New Roman"/>
        </w:rPr>
        <w:t>ask what something is suppose</w:t>
      </w:r>
      <w:r w:rsidR="00FE381E">
        <w:rPr>
          <w:rFonts w:cs="Times New Roman"/>
        </w:rPr>
        <w:t>d</w:t>
      </w:r>
      <w:r w:rsidR="00E678B8" w:rsidRPr="008650AC">
        <w:rPr>
          <w:rFonts w:cs="Times New Roman"/>
        </w:rPr>
        <w:t xml:space="preserve"> to work </w:t>
      </w:r>
      <w:r w:rsidR="00E678B8" w:rsidRPr="008650AC">
        <w:rPr>
          <w:rFonts w:cs="Times New Roman"/>
          <w:i/>
        </w:rPr>
        <w:t>for</w:t>
      </w:r>
      <w:r w:rsidR="00E678B8" w:rsidRPr="008650AC">
        <w:rPr>
          <w:rFonts w:cs="Times New Roman"/>
        </w:rPr>
        <w:t xml:space="preserve">. </w:t>
      </w:r>
      <w:r w:rsidR="00E65FD0" w:rsidRPr="008650AC">
        <w:rPr>
          <w:rFonts w:cs="Times New Roman"/>
        </w:rPr>
        <w:t xml:space="preserve">Without </w:t>
      </w:r>
      <w:r w:rsidR="00E678B8" w:rsidRPr="008650AC">
        <w:rPr>
          <w:rFonts w:cs="Times New Roman"/>
        </w:rPr>
        <w:t xml:space="preserve">explicit </w:t>
      </w:r>
      <w:r w:rsidR="00E65FD0" w:rsidRPr="008650AC">
        <w:rPr>
          <w:rFonts w:cs="Times New Roman"/>
        </w:rPr>
        <w:t xml:space="preserve">engagement with the question of purpose, the idea that there can be evidence about ‘what works’ </w:t>
      </w:r>
      <w:r w:rsidR="00E678B8" w:rsidRPr="008650AC">
        <w:rPr>
          <w:rFonts w:cs="Times New Roman"/>
        </w:rPr>
        <w:t>remains a rather</w:t>
      </w:r>
      <w:r w:rsidR="00E65FD0" w:rsidRPr="008650AC">
        <w:rPr>
          <w:rFonts w:cs="Times New Roman"/>
        </w:rPr>
        <w:t xml:space="preserve"> empty </w:t>
      </w:r>
      <w:r w:rsidR="00E678B8" w:rsidRPr="008650AC">
        <w:rPr>
          <w:rFonts w:cs="Times New Roman"/>
        </w:rPr>
        <w:t xml:space="preserve">suggestion </w:t>
      </w:r>
      <w:r w:rsidR="00E65FD0" w:rsidRPr="008650AC">
        <w:rPr>
          <w:rFonts w:cs="Times New Roman"/>
        </w:rPr>
        <w:t xml:space="preserve">– or, and this is more likely to be the case, </w:t>
      </w:r>
      <w:r w:rsidR="00E678B8" w:rsidRPr="008650AC">
        <w:rPr>
          <w:rFonts w:cs="Times New Roman"/>
        </w:rPr>
        <w:t>with the push to base professional practice on evidence about ‘what works’ a particular idea of what education is supposed to work for is already assumed, either implicitly or explicitly (and more often than not, as I have indicated above, the assumption is that education should work for academic achievement rather than across the full spectrum of educational purposes).</w:t>
      </w:r>
    </w:p>
    <w:p w14:paraId="3005BFC5" w14:textId="77777777" w:rsidR="00391281" w:rsidRPr="008650AC" w:rsidRDefault="00391281" w:rsidP="00D32394">
      <w:pPr>
        <w:jc w:val="both"/>
        <w:rPr>
          <w:rFonts w:cs="Times New Roman"/>
        </w:rPr>
      </w:pPr>
    </w:p>
    <w:p w14:paraId="40420C81" w14:textId="45976671" w:rsidR="008D7177" w:rsidRPr="008650AC" w:rsidRDefault="00E65FD0" w:rsidP="009A1F29">
      <w:pPr>
        <w:ind w:firstLine="720"/>
        <w:jc w:val="both"/>
        <w:rPr>
          <w:rFonts w:cs="Times New Roman"/>
        </w:rPr>
      </w:pPr>
      <w:r w:rsidRPr="008650AC">
        <w:rPr>
          <w:rFonts w:cs="Times New Roman"/>
        </w:rPr>
        <w:t>That education needs to ‘work’ with reference to a number of  domains, that what may ‘work’</w:t>
      </w:r>
      <w:r w:rsidR="00181AA4">
        <w:rPr>
          <w:rFonts w:cs="Times New Roman"/>
        </w:rPr>
        <w:t xml:space="preserve"> for</w:t>
      </w:r>
      <w:r w:rsidRPr="008650AC">
        <w:rPr>
          <w:rFonts w:cs="Times New Roman"/>
        </w:rPr>
        <w:t xml:space="preserve"> one domain may not necessarily also ‘work’ </w:t>
      </w:r>
      <w:r w:rsidR="00181AA4">
        <w:rPr>
          <w:rFonts w:cs="Times New Roman"/>
        </w:rPr>
        <w:t xml:space="preserve">for </w:t>
      </w:r>
      <w:r w:rsidRPr="008650AC">
        <w:rPr>
          <w:rFonts w:cs="Times New Roman"/>
        </w:rPr>
        <w:t xml:space="preserve">the other domains and may actually create an </w:t>
      </w:r>
      <w:r w:rsidR="00FE381E" w:rsidRPr="008650AC">
        <w:rPr>
          <w:rFonts w:cs="Times New Roman"/>
        </w:rPr>
        <w:t>adverse</w:t>
      </w:r>
      <w:r w:rsidRPr="008650AC">
        <w:rPr>
          <w:rFonts w:cs="Times New Roman"/>
        </w:rPr>
        <w:t xml:space="preserve"> impact, and that even strategies that are proven to ‘work’ need to be judged on their educational </w:t>
      </w:r>
      <w:r w:rsidR="008D7177" w:rsidRPr="008650AC">
        <w:rPr>
          <w:rFonts w:cs="Times New Roman"/>
        </w:rPr>
        <w:t xml:space="preserve">‘quality’ (see what I have said above about punishment and bribes) </w:t>
      </w:r>
      <w:r w:rsidR="00D47A4D">
        <w:rPr>
          <w:rFonts w:cs="Times New Roman"/>
        </w:rPr>
        <w:t>are</w:t>
      </w:r>
      <w:r w:rsidRPr="008650AC">
        <w:rPr>
          <w:rFonts w:cs="Times New Roman"/>
        </w:rPr>
        <w:t xml:space="preserve"> </w:t>
      </w:r>
      <w:r w:rsidR="008D7177" w:rsidRPr="008650AC">
        <w:rPr>
          <w:rFonts w:cs="Times New Roman"/>
        </w:rPr>
        <w:t>not regularly considered when</w:t>
      </w:r>
      <w:r w:rsidR="00D47A4D">
        <w:rPr>
          <w:rFonts w:cs="Times New Roman"/>
        </w:rPr>
        <w:t xml:space="preserve"> it is </w:t>
      </w:r>
      <w:r w:rsidR="008D7177" w:rsidRPr="008650AC">
        <w:rPr>
          <w:rFonts w:cs="Times New Roman"/>
        </w:rPr>
        <w:t>suggest</w:t>
      </w:r>
      <w:r w:rsidR="00D47A4D">
        <w:rPr>
          <w:rFonts w:cs="Times New Roman"/>
        </w:rPr>
        <w:t>ed</w:t>
      </w:r>
      <w:r w:rsidR="008D7177" w:rsidRPr="008650AC">
        <w:rPr>
          <w:rFonts w:cs="Times New Roman"/>
        </w:rPr>
        <w:t xml:space="preserve"> that education should become evidence-based </w:t>
      </w:r>
      <w:r w:rsidR="00181AA4">
        <w:rPr>
          <w:rFonts w:cs="Times New Roman"/>
        </w:rPr>
        <w:t>(</w:t>
      </w:r>
      <w:r w:rsidR="008D7177" w:rsidRPr="008650AC">
        <w:rPr>
          <w:rFonts w:cs="Times New Roman"/>
        </w:rPr>
        <w:t>Biesta, 200</w:t>
      </w:r>
      <w:r w:rsidR="00D47A4D">
        <w:rPr>
          <w:rFonts w:cs="Times New Roman"/>
        </w:rPr>
        <w:t>7).</w:t>
      </w:r>
      <w:r w:rsidR="008D7177" w:rsidRPr="008650AC">
        <w:rPr>
          <w:rFonts w:cs="Times New Roman"/>
        </w:rPr>
        <w:t xml:space="preserve"> </w:t>
      </w:r>
      <w:r w:rsidR="00D47A4D">
        <w:rPr>
          <w:rFonts w:cs="Times New Roman"/>
        </w:rPr>
        <w:t xml:space="preserve"> T</w:t>
      </w:r>
      <w:r w:rsidR="008D7177" w:rsidRPr="008650AC">
        <w:rPr>
          <w:rFonts w:cs="Times New Roman"/>
        </w:rPr>
        <w:t xml:space="preserve">he logic of making education ‘work’ is often based on quasi-causal assumptions of the dynamics of educational processes and practices – that there are variables and factors that impact on certain outcomes – rather than </w:t>
      </w:r>
      <w:r w:rsidR="00D47A4D">
        <w:rPr>
          <w:rFonts w:cs="Times New Roman"/>
        </w:rPr>
        <w:t>on the</w:t>
      </w:r>
      <w:r w:rsidR="008D7177" w:rsidRPr="008650AC">
        <w:rPr>
          <w:rFonts w:cs="Times New Roman"/>
        </w:rPr>
        <w:t xml:space="preserve"> acknowledgement that education ‘works’ through language and interpretation, meaning-giving and meaning-making, and thus through </w:t>
      </w:r>
      <w:r w:rsidRPr="008650AC">
        <w:rPr>
          <w:rFonts w:cs="Times New Roman"/>
        </w:rPr>
        <w:t>process</w:t>
      </w:r>
      <w:r w:rsidR="008D7177" w:rsidRPr="008650AC">
        <w:rPr>
          <w:rFonts w:cs="Times New Roman"/>
        </w:rPr>
        <w:t>es</w:t>
      </w:r>
      <w:r w:rsidRPr="008650AC">
        <w:rPr>
          <w:rFonts w:cs="Times New Roman"/>
        </w:rPr>
        <w:t xml:space="preserve"> of communication</w:t>
      </w:r>
      <w:r w:rsidR="008D7177" w:rsidRPr="008650AC">
        <w:rPr>
          <w:rFonts w:cs="Times New Roman"/>
        </w:rPr>
        <w:t xml:space="preserve"> and encounter. Also for these reasons the suggestion that education should be based on scientific evidence about ‘what works’ comes with assumptions that may be valid in such domains as medicine and agriculture – </w:t>
      </w:r>
      <w:proofErr w:type="spellStart"/>
      <w:r w:rsidR="008D7177" w:rsidRPr="008650AC">
        <w:rPr>
          <w:rFonts w:cs="Times New Roman"/>
        </w:rPr>
        <w:t>Slavin’s</w:t>
      </w:r>
      <w:proofErr w:type="spellEnd"/>
      <w:r w:rsidR="008D7177" w:rsidRPr="008650AC">
        <w:rPr>
          <w:rFonts w:cs="Times New Roman"/>
        </w:rPr>
        <w:t xml:space="preserve"> favourite examples (Slaving, 2002) – but not in the field of education. </w:t>
      </w:r>
    </w:p>
    <w:p w14:paraId="579AB92C" w14:textId="77777777" w:rsidR="00DC02B0" w:rsidRPr="008650AC" w:rsidRDefault="00DC02B0" w:rsidP="00D32394">
      <w:pPr>
        <w:jc w:val="both"/>
        <w:rPr>
          <w:rFonts w:cs="Times New Roman"/>
        </w:rPr>
      </w:pPr>
    </w:p>
    <w:p w14:paraId="3140902D" w14:textId="373E26C8" w:rsidR="00571523" w:rsidRPr="008650AC" w:rsidRDefault="00571523" w:rsidP="00D32394">
      <w:pPr>
        <w:jc w:val="both"/>
        <w:rPr>
          <w:b/>
        </w:rPr>
      </w:pPr>
      <w:r w:rsidRPr="008650AC">
        <w:rPr>
          <w:b/>
        </w:rPr>
        <w:t>Conclusion: Re</w:t>
      </w:r>
      <w:r w:rsidR="00DC02B0" w:rsidRPr="008650AC">
        <w:rPr>
          <w:b/>
        </w:rPr>
        <w:t>claiming Teacher Professionalism</w:t>
      </w:r>
    </w:p>
    <w:p w14:paraId="78CE7517" w14:textId="77777777" w:rsidR="007F3F59" w:rsidRDefault="007F3F59" w:rsidP="008D7177">
      <w:pPr>
        <w:jc w:val="both"/>
      </w:pPr>
    </w:p>
    <w:p w14:paraId="4E455EB6" w14:textId="2660DAB5" w:rsidR="0029750D" w:rsidRDefault="00391281" w:rsidP="008D7177">
      <w:pPr>
        <w:jc w:val="both"/>
      </w:pPr>
      <w:r w:rsidRPr="008650AC">
        <w:t xml:space="preserve">If we wish to reclaim a space for teacher professionalism and educational professionalism more generally, it is important to see current developments in the field of education for what they are and not for what they </w:t>
      </w:r>
      <w:r w:rsidR="00E51830" w:rsidRPr="008650AC">
        <w:t xml:space="preserve">pretend to be. </w:t>
      </w:r>
      <w:r w:rsidRPr="008650AC">
        <w:t>It is important to see – and make visible to the profession and the wider public – that these developments do not enhance teacher professionalism or good education</w:t>
      </w:r>
      <w:r w:rsidR="00D47A4D">
        <w:t>,</w:t>
      </w:r>
      <w:r w:rsidRPr="008650AC">
        <w:t xml:space="preserve"> but</w:t>
      </w:r>
      <w:r w:rsidR="008D7177" w:rsidRPr="008650AC">
        <w:t xml:space="preserve"> </w:t>
      </w:r>
      <w:r w:rsidR="00D47A4D">
        <w:t>constitute</w:t>
      </w:r>
      <w:r w:rsidR="008D7177" w:rsidRPr="008650AC">
        <w:t xml:space="preserve"> a threat to </w:t>
      </w:r>
      <w:r w:rsidRPr="008650AC">
        <w:t>the</w:t>
      </w:r>
      <w:r w:rsidR="00AE4734">
        <w:t xml:space="preserve"> </w:t>
      </w:r>
      <w:r w:rsidRPr="008650AC">
        <w:t xml:space="preserve">strive </w:t>
      </w:r>
      <w:r w:rsidR="008D7177" w:rsidRPr="008650AC">
        <w:t>for</w:t>
      </w:r>
      <w:r w:rsidRPr="008650AC">
        <w:t xml:space="preserve"> good education and meaningful professional conduct. While part of the strategy for reclaiming professionalism </w:t>
      </w:r>
      <w:r w:rsidR="008D7177" w:rsidRPr="008650AC">
        <w:t>in education requires a detailed analysis and critique of the ways in which the space for professional judgement is being constructed and confined</w:t>
      </w:r>
      <w:r w:rsidR="00AE4734">
        <w:t xml:space="preserve">, </w:t>
      </w:r>
      <w:r w:rsidR="008D7177" w:rsidRPr="008650AC">
        <w:t xml:space="preserve"> it is </w:t>
      </w:r>
      <w:r w:rsidR="00AE4734">
        <w:t>also</w:t>
      </w:r>
      <w:r w:rsidR="008D7177" w:rsidRPr="008650AC">
        <w:t xml:space="preserve"> of crucial importance that teachers and the educational profession more widely </w:t>
      </w:r>
      <w:r w:rsidR="00E51830" w:rsidRPr="008650AC">
        <w:t xml:space="preserve">have a clear sense of what their profession is </w:t>
      </w:r>
      <w:r w:rsidR="00AE4734">
        <w:t xml:space="preserve">actually </w:t>
      </w:r>
      <w:r w:rsidR="00E51830" w:rsidRPr="008650AC">
        <w:t xml:space="preserve">about. </w:t>
      </w:r>
      <w:r w:rsidR="00D32394" w:rsidRPr="008650AC">
        <w:t xml:space="preserve">That is why we also need a robust </w:t>
      </w:r>
      <w:r w:rsidR="008D7177" w:rsidRPr="008650AC">
        <w:t xml:space="preserve">and thoughtful </w:t>
      </w:r>
      <w:r w:rsidR="00D32394" w:rsidRPr="008650AC">
        <w:t xml:space="preserve">account of </w:t>
      </w:r>
      <w:r w:rsidR="008D7177" w:rsidRPr="008650AC">
        <w:t xml:space="preserve">the specific character of </w:t>
      </w:r>
      <w:r w:rsidR="00D32394" w:rsidRPr="008650AC">
        <w:t>education</w:t>
      </w:r>
      <w:r w:rsidR="00AE4734">
        <w:t xml:space="preserve"> which </w:t>
      </w:r>
      <w:r w:rsidR="008D7177" w:rsidRPr="008650AC">
        <w:t>needs to go beyond the fashionable but nonetheless problematic idea that education is about learning and that teaching is about the facilitation of learning</w:t>
      </w:r>
      <w:r w:rsidR="00AE4734">
        <w:t>.</w:t>
      </w:r>
      <w:r w:rsidR="008D7177" w:rsidRPr="008650AC">
        <w:t xml:space="preserve"> </w:t>
      </w:r>
      <w:r w:rsidR="00AE4734">
        <w:t>R</w:t>
      </w:r>
      <w:r w:rsidR="008D7177" w:rsidRPr="008650AC">
        <w:t>ather</w:t>
      </w:r>
      <w:r w:rsidR="00AE4734">
        <w:t>, one</w:t>
      </w:r>
      <w:r w:rsidR="008D7177" w:rsidRPr="008650AC">
        <w:t xml:space="preserve"> needs to acknowledge </w:t>
      </w:r>
      <w:r w:rsidR="00D32394" w:rsidRPr="008650AC">
        <w:t>the teleological character of education</w:t>
      </w:r>
      <w:r w:rsidR="008D7177" w:rsidRPr="008650AC">
        <w:t xml:space="preserve"> – the fact that education always raises the question of its purpose – and account for the fact </w:t>
      </w:r>
      <w:r w:rsidR="00AE4734">
        <w:t xml:space="preserve">that </w:t>
      </w:r>
      <w:r w:rsidR="008D7177" w:rsidRPr="008650AC">
        <w:t>the question of educational purpose always poses itself in relation to three different domains</w:t>
      </w:r>
      <w:r w:rsidR="003D5605">
        <w:t xml:space="preserve">. </w:t>
      </w:r>
      <w:r w:rsidR="00AE4734">
        <w:t>Hence,</w:t>
      </w:r>
      <w:r w:rsidR="008D7177" w:rsidRPr="008650AC">
        <w:t xml:space="preserve"> the ongoing challenge is </w:t>
      </w:r>
      <w:r w:rsidR="00D32394" w:rsidRPr="008650AC">
        <w:t xml:space="preserve">to maintain an </w:t>
      </w:r>
      <w:r w:rsidR="00D32394" w:rsidRPr="008650AC">
        <w:lastRenderedPageBreak/>
        <w:t>educationally meaningful balance between the</w:t>
      </w:r>
      <w:r w:rsidR="008D7177" w:rsidRPr="008650AC">
        <w:t xml:space="preserve">se domains. </w:t>
      </w:r>
      <w:r w:rsidR="00D32394" w:rsidRPr="008650AC">
        <w:t>This challenge lies at the heart of accountable teacher professionalism.</w:t>
      </w:r>
    </w:p>
    <w:p w14:paraId="73272CED" w14:textId="77777777" w:rsidR="00D800DF" w:rsidRDefault="00D800DF" w:rsidP="008D7177">
      <w:pPr>
        <w:jc w:val="both"/>
      </w:pPr>
    </w:p>
    <w:p w14:paraId="3910345F" w14:textId="76B5A17C" w:rsidR="00D800DF" w:rsidRPr="009A1F29" w:rsidRDefault="006C4C6B" w:rsidP="006C4C6B">
      <w:pPr>
        <w:jc w:val="both"/>
        <w:rPr>
          <w:i/>
        </w:rPr>
      </w:pPr>
      <w:r w:rsidRPr="009A1F29">
        <w:rPr>
          <w:i/>
        </w:rPr>
        <w:t>Gert Biesta</w:t>
      </w:r>
      <w:r w:rsidR="00CE7ADD" w:rsidRPr="009A1F29">
        <w:rPr>
          <w:i/>
        </w:rPr>
        <w:t xml:space="preserve">, </w:t>
      </w:r>
      <w:r w:rsidRPr="009A1F29">
        <w:rPr>
          <w:i/>
        </w:rPr>
        <w:t>Institute of Education and Society</w:t>
      </w:r>
      <w:r w:rsidR="00CE7ADD" w:rsidRPr="009A1F29">
        <w:rPr>
          <w:i/>
        </w:rPr>
        <w:t xml:space="preserve">, </w:t>
      </w:r>
      <w:r w:rsidRPr="009A1F29">
        <w:rPr>
          <w:i/>
        </w:rPr>
        <w:t>University of Luxembourg</w:t>
      </w:r>
      <w:r w:rsidR="00D800DF" w:rsidRPr="009A1F29">
        <w:rPr>
          <w:i/>
        </w:rPr>
        <w:t xml:space="preserve">, Route de </w:t>
      </w:r>
      <w:proofErr w:type="spellStart"/>
      <w:r w:rsidR="00D800DF" w:rsidRPr="009A1F29">
        <w:rPr>
          <w:i/>
        </w:rPr>
        <w:t>Diekirch</w:t>
      </w:r>
      <w:proofErr w:type="spellEnd"/>
      <w:r w:rsidR="00D800DF" w:rsidRPr="009A1F29">
        <w:rPr>
          <w:rFonts w:ascii="Times New Roman" w:hAnsi="Times New Roman"/>
          <w:i/>
        </w:rPr>
        <w:t xml:space="preserve">, </w:t>
      </w:r>
      <w:r w:rsidR="00D800DF" w:rsidRPr="009A1F29">
        <w:rPr>
          <w:rFonts w:ascii="Times New Roman" w:eastAsia="Times New Roman" w:hAnsi="Times New Roman" w:cs="Arial"/>
          <w:i/>
          <w:szCs w:val="18"/>
          <w:lang w:val="fr-FR" w:eastAsia="fr-FR"/>
        </w:rPr>
        <w:t xml:space="preserve">L-7220 </w:t>
      </w:r>
      <w:proofErr w:type="spellStart"/>
      <w:r w:rsidR="00D800DF" w:rsidRPr="009A1F29">
        <w:rPr>
          <w:rFonts w:ascii="Times New Roman" w:eastAsia="Times New Roman" w:hAnsi="Times New Roman" w:cs="Arial"/>
          <w:i/>
          <w:szCs w:val="18"/>
          <w:lang w:val="fr-FR" w:eastAsia="fr-FR"/>
        </w:rPr>
        <w:t>Walferdange</w:t>
      </w:r>
      <w:proofErr w:type="spellEnd"/>
      <w:r w:rsidR="00D800DF" w:rsidRPr="009A1F29">
        <w:rPr>
          <w:rFonts w:ascii="Times New Roman" w:eastAsia="Times New Roman" w:hAnsi="Times New Roman" w:cs="Arial"/>
          <w:i/>
          <w:szCs w:val="18"/>
          <w:lang w:val="fr-FR" w:eastAsia="fr-FR"/>
        </w:rPr>
        <w:t>, Luxembourg</w:t>
      </w:r>
    </w:p>
    <w:p w14:paraId="43E933AE" w14:textId="78D8BDDB" w:rsidR="006C4C6B" w:rsidRPr="009A1F29" w:rsidRDefault="00D47A4D" w:rsidP="006C4C6B">
      <w:pPr>
        <w:jc w:val="both"/>
        <w:rPr>
          <w:i/>
        </w:rPr>
      </w:pPr>
      <w:r w:rsidRPr="009A1F29">
        <w:rPr>
          <w:i/>
        </w:rPr>
        <w:t xml:space="preserve">Email: </w:t>
      </w:r>
      <w:r w:rsidR="006C4C6B" w:rsidRPr="009A1F29">
        <w:rPr>
          <w:i/>
        </w:rPr>
        <w:t>gert.biesta@uni.lu</w:t>
      </w:r>
    </w:p>
    <w:p w14:paraId="647070C0" w14:textId="77777777" w:rsidR="006C4C6B" w:rsidRPr="009A1F29" w:rsidRDefault="006C4C6B" w:rsidP="006C4C6B">
      <w:pPr>
        <w:jc w:val="both"/>
        <w:rPr>
          <w:i/>
        </w:rPr>
      </w:pPr>
    </w:p>
    <w:p w14:paraId="0F134CD6" w14:textId="684119DE" w:rsidR="00BF5607" w:rsidRDefault="00BF5607" w:rsidP="006C4C6B">
      <w:pPr>
        <w:jc w:val="both"/>
      </w:pPr>
      <w:r>
        <w:t>ACKNOWLEDGEMENT</w:t>
      </w:r>
    </w:p>
    <w:p w14:paraId="72775D3E" w14:textId="77777777" w:rsidR="00BF5607" w:rsidRPr="008650AC" w:rsidRDefault="00BF5607" w:rsidP="006C4C6B">
      <w:pPr>
        <w:jc w:val="both"/>
      </w:pPr>
    </w:p>
    <w:p w14:paraId="248A4DB7" w14:textId="66E2E4FB" w:rsidR="00BF5607" w:rsidRDefault="00BF5607" w:rsidP="00BF5607">
      <w:pPr>
        <w:pStyle w:val="FootnoteText"/>
        <w:jc w:val="both"/>
        <w:rPr>
          <w:lang w:val="en-US"/>
        </w:rPr>
      </w:pPr>
      <w:r w:rsidRPr="00D67756">
        <w:rPr>
          <w:lang w:val="en-US"/>
        </w:rPr>
        <w:t>I would like to thank the reviewers of my manuscript for helpful feedba</w:t>
      </w:r>
      <w:r>
        <w:rPr>
          <w:lang w:val="en-US"/>
        </w:rPr>
        <w:t>ck that allowed me to sharpen</w:t>
      </w:r>
      <w:r w:rsidRPr="00D67756">
        <w:rPr>
          <w:lang w:val="en-US"/>
        </w:rPr>
        <w:t xml:space="preserve"> my argument. I would </w:t>
      </w:r>
      <w:r>
        <w:rPr>
          <w:lang w:val="en-US"/>
        </w:rPr>
        <w:t xml:space="preserve">also </w:t>
      </w:r>
      <w:r w:rsidRPr="00D67756">
        <w:rPr>
          <w:lang w:val="en-US"/>
        </w:rPr>
        <w:t xml:space="preserve">like to thank the editors for </w:t>
      </w:r>
      <w:r>
        <w:rPr>
          <w:lang w:val="en-US"/>
        </w:rPr>
        <w:t xml:space="preserve">the invitation to contribute and for </w:t>
      </w:r>
      <w:r w:rsidRPr="00D67756">
        <w:rPr>
          <w:lang w:val="en-US"/>
        </w:rPr>
        <w:t>their patience and generosity during the process.</w:t>
      </w:r>
    </w:p>
    <w:p w14:paraId="036739B4" w14:textId="77777777" w:rsidR="007F3F59" w:rsidRDefault="007F3F59" w:rsidP="00BF5607">
      <w:pPr>
        <w:pStyle w:val="FootnoteText"/>
        <w:jc w:val="both"/>
        <w:rPr>
          <w:lang w:val="en-US"/>
        </w:rPr>
      </w:pPr>
    </w:p>
    <w:p w14:paraId="2A1D5CEC" w14:textId="04A1FD66" w:rsidR="007F3F59" w:rsidRDefault="007F3F59" w:rsidP="00BF5607">
      <w:pPr>
        <w:pStyle w:val="FootnoteText"/>
        <w:jc w:val="both"/>
        <w:rPr>
          <w:lang w:val="en-US"/>
        </w:rPr>
      </w:pPr>
      <w:r>
        <w:rPr>
          <w:lang w:val="en-US"/>
        </w:rPr>
        <w:t>NOTES</w:t>
      </w:r>
    </w:p>
    <w:p w14:paraId="74B6E80B" w14:textId="77777777" w:rsidR="00CD3FD7" w:rsidRDefault="00CD3FD7" w:rsidP="00BF5607">
      <w:pPr>
        <w:pStyle w:val="FootnoteText"/>
        <w:jc w:val="both"/>
        <w:rPr>
          <w:lang w:val="en-US"/>
        </w:rPr>
      </w:pPr>
    </w:p>
    <w:p w14:paraId="3FAC8F1C" w14:textId="77777777" w:rsidR="00CD3FD7" w:rsidRDefault="00CD3FD7" w:rsidP="00CD3FD7">
      <w:pPr>
        <w:pStyle w:val="FootnoteText"/>
        <w:jc w:val="both"/>
      </w:pPr>
      <w:r>
        <w:rPr>
          <w:rStyle w:val="FootnoteReference"/>
        </w:rPr>
        <w:footnoteRef/>
      </w:r>
      <w:r>
        <w:t xml:space="preserve"> It is difficult to give concrete examples, not because there are too few but because there are too many. Much research literature tends to refer to learning in a general and abstract sense, often implicitly bringing in assumptions about what good and desirable learning is without reflecting on them. There is a similar tendency in policy documents, and perhaps a telling example of the sue of the language of learning from policy close to teaching are the ‘Standards for Registration’ from the General Teaching Council for Scotland – see </w:t>
      </w:r>
      <w:hyperlink r:id="rId15" w:history="1">
        <w:r>
          <w:rPr>
            <w:rStyle w:val="Hyperlink"/>
          </w:rPr>
          <w:t>http://www.gtcs.org.uk/web/Files/the-standards/standards-for-registration-1212.pdf</w:t>
        </w:r>
      </w:hyperlink>
      <w:r>
        <w:t xml:space="preserve">; last accessed 5 November 2014). </w:t>
      </w:r>
    </w:p>
    <w:p w14:paraId="59FAF6D8" w14:textId="072556DB" w:rsidR="00CD3FD7" w:rsidRDefault="00CD3FD7" w:rsidP="00CD3FD7">
      <w:pPr>
        <w:pStyle w:val="FootnoteText"/>
        <w:jc w:val="both"/>
        <w:rPr>
          <w:lang w:val="en-US"/>
        </w:rPr>
      </w:pPr>
      <w:r>
        <w:rPr>
          <w:rStyle w:val="FootnoteReference"/>
        </w:rPr>
        <w:t>2</w:t>
      </w:r>
      <w:r>
        <w:t xml:space="preserve"> </w:t>
      </w:r>
      <w:r>
        <w:rPr>
          <w:lang w:val="en-US"/>
        </w:rPr>
        <w:t>An additional problem with the word ‘learning’ – at least in the English language but not only there – is that it can refer both to an activity and to the outcome of the activity. This is why s</w:t>
      </w:r>
      <w:r w:rsidR="00181AA4">
        <w:rPr>
          <w:lang w:val="en-US"/>
        </w:rPr>
        <w:t>everal authors have suggested  using</w:t>
      </w:r>
      <w:r>
        <w:rPr>
          <w:lang w:val="en-US"/>
        </w:rPr>
        <w:t xml:space="preserve"> different terms for the activity, such as ‘studying,’ ‘</w:t>
      </w:r>
      <w:proofErr w:type="spellStart"/>
      <w:r>
        <w:rPr>
          <w:lang w:val="en-US"/>
        </w:rPr>
        <w:t>practising</w:t>
      </w:r>
      <w:proofErr w:type="spellEnd"/>
      <w:r>
        <w:rPr>
          <w:lang w:val="en-US"/>
        </w:rPr>
        <w:t xml:space="preserve">,’ ‘making an effort,’ and the like, or also </w:t>
      </w:r>
      <w:proofErr w:type="spellStart"/>
      <w:r>
        <w:rPr>
          <w:lang w:val="en-US"/>
        </w:rPr>
        <w:t>Fenstermacher’s</w:t>
      </w:r>
      <w:proofErr w:type="spellEnd"/>
      <w:r>
        <w:rPr>
          <w:lang w:val="en-US"/>
        </w:rPr>
        <w:t xml:space="preserve"> suggestion to refer to studen</w:t>
      </w:r>
      <w:r w:rsidR="00181AA4">
        <w:rPr>
          <w:lang w:val="en-US"/>
        </w:rPr>
        <w:t>t activity as ‘</w:t>
      </w:r>
      <w:proofErr w:type="spellStart"/>
      <w:r w:rsidR="00181AA4">
        <w:rPr>
          <w:lang w:val="en-US"/>
        </w:rPr>
        <w:t>studenting</w:t>
      </w:r>
      <w:proofErr w:type="spellEnd"/>
      <w:r w:rsidR="00181AA4">
        <w:rPr>
          <w:lang w:val="en-US"/>
        </w:rPr>
        <w:t>’ (</w:t>
      </w:r>
      <w:proofErr w:type="spellStart"/>
      <w:r>
        <w:rPr>
          <w:lang w:val="en-US"/>
        </w:rPr>
        <w:t>Fenstermacher</w:t>
      </w:r>
      <w:proofErr w:type="spellEnd"/>
      <w:r>
        <w:rPr>
          <w:lang w:val="en-US"/>
        </w:rPr>
        <w:t>, 1986).</w:t>
      </w:r>
    </w:p>
    <w:p w14:paraId="0BDC95DD" w14:textId="5A862A81" w:rsidR="00CD3FD7" w:rsidRDefault="00CD3FD7" w:rsidP="00CD3FD7">
      <w:pPr>
        <w:pStyle w:val="FootnoteText"/>
        <w:jc w:val="both"/>
        <w:rPr>
          <w:lang w:val="en-US"/>
        </w:rPr>
      </w:pPr>
      <w:r>
        <w:rPr>
          <w:rStyle w:val="FootnoteReference"/>
        </w:rPr>
        <w:t>3</w:t>
      </w:r>
      <w:r>
        <w:t xml:space="preserve"> </w:t>
      </w:r>
      <w:r>
        <w:rPr>
          <w:lang w:val="en-US"/>
        </w:rPr>
        <w:t>I would suggest that practices such as medic</w:t>
      </w:r>
      <w:r w:rsidR="00181AA4">
        <w:rPr>
          <w:lang w:val="en-US"/>
        </w:rPr>
        <w:t xml:space="preserve">ine and law are also </w:t>
      </w:r>
      <w:proofErr w:type="spellStart"/>
      <w:r w:rsidR="00181AA4">
        <w:rPr>
          <w:lang w:val="en-US"/>
        </w:rPr>
        <w:t>characteris</w:t>
      </w:r>
      <w:r>
        <w:rPr>
          <w:lang w:val="en-US"/>
        </w:rPr>
        <w:t>ed</w:t>
      </w:r>
      <w:proofErr w:type="spellEnd"/>
      <w:r>
        <w:rPr>
          <w:lang w:val="en-US"/>
        </w:rPr>
        <w:t xml:space="preserve"> by a </w:t>
      </w:r>
      <w:r>
        <w:rPr>
          <w:i/>
          <w:lang w:val="en-US"/>
        </w:rPr>
        <w:t>telos</w:t>
      </w:r>
      <w:r w:rsidR="00181AA4">
        <w:rPr>
          <w:i/>
          <w:lang w:val="en-US"/>
        </w:rPr>
        <w:t>,</w:t>
      </w:r>
      <w:r w:rsidR="00181AA4">
        <w:rPr>
          <w:lang w:val="en-US"/>
        </w:rPr>
        <w:t xml:space="preserve"> but in the</w:t>
      </w:r>
      <w:r>
        <w:rPr>
          <w:lang w:val="en-US"/>
        </w:rPr>
        <w:t xml:space="preserve">se cases the </w:t>
      </w:r>
      <w:r>
        <w:rPr>
          <w:i/>
          <w:lang w:val="en-US"/>
        </w:rPr>
        <w:t>telos</w:t>
      </w:r>
      <w:r>
        <w:rPr>
          <w:lang w:val="en-US"/>
        </w:rPr>
        <w:t xml:space="preserve"> is one-dimensional such as, in the </w:t>
      </w:r>
      <w:r w:rsidR="00181AA4">
        <w:rPr>
          <w:lang w:val="en-US"/>
        </w:rPr>
        <w:t>case of medicine, a focus</w:t>
      </w:r>
      <w:r>
        <w:rPr>
          <w:lang w:val="en-US"/>
        </w:rPr>
        <w:t xml:space="preserve"> on the promotion of he</w:t>
      </w:r>
      <w:r w:rsidR="00181AA4">
        <w:rPr>
          <w:lang w:val="en-US"/>
        </w:rPr>
        <w:t>alth and, in the case of law, a focus on</w:t>
      </w:r>
      <w:r>
        <w:rPr>
          <w:lang w:val="en-US"/>
        </w:rPr>
        <w:t xml:space="preserve"> the promotion of justice (which does</w:t>
      </w:r>
      <w:r w:rsidR="00181AA4">
        <w:rPr>
          <w:lang w:val="en-US"/>
        </w:rPr>
        <w:t xml:space="preserve"> not mean</w:t>
      </w:r>
      <w:r>
        <w:rPr>
          <w:lang w:val="en-US"/>
        </w:rPr>
        <w:t xml:space="preserve"> that there are no discussions about the meaning of health and justice or the question </w:t>
      </w:r>
      <w:r w:rsidR="00181AA4">
        <w:rPr>
          <w:lang w:val="en-US"/>
        </w:rPr>
        <w:t xml:space="preserve">of </w:t>
      </w:r>
      <w:r>
        <w:rPr>
          <w:lang w:val="en-US"/>
        </w:rPr>
        <w:t>what it means to promote them and how this can done best).</w:t>
      </w:r>
    </w:p>
    <w:p w14:paraId="286DE726" w14:textId="616CAEF9" w:rsidR="00CD3FD7" w:rsidRDefault="00CD3FD7" w:rsidP="00CD3FD7">
      <w:pPr>
        <w:pStyle w:val="FootnoteText"/>
        <w:jc w:val="both"/>
        <w:rPr>
          <w:lang w:val="en-US"/>
        </w:rPr>
      </w:pPr>
      <w:r>
        <w:rPr>
          <w:rStyle w:val="FootnoteReference"/>
        </w:rPr>
        <w:t>4</w:t>
      </w:r>
      <w:r>
        <w:t xml:space="preserve"> </w:t>
      </w:r>
      <w:r>
        <w:rPr>
          <w:lang w:val="en-US"/>
        </w:rPr>
        <w:t>I have chosen the term ‘subjectification’ partly to distinguish it from the question of identity, which, in my view, b</w:t>
      </w:r>
      <w:r w:rsidR="00181AA4">
        <w:rPr>
          <w:lang w:val="en-US"/>
        </w:rPr>
        <w:t>elongs to the domain of socialization,</w:t>
      </w:r>
      <w:r>
        <w:rPr>
          <w:lang w:val="en-US"/>
        </w:rPr>
        <w:t xml:space="preserve"> as it has to do with the ways in which we identify with and are identified by existing traditions and practices. </w:t>
      </w:r>
      <w:proofErr w:type="spellStart"/>
      <w:r>
        <w:rPr>
          <w:lang w:val="en-US"/>
        </w:rPr>
        <w:t>Subjectifcation</w:t>
      </w:r>
      <w:proofErr w:type="spellEnd"/>
      <w:r>
        <w:rPr>
          <w:lang w:val="en-US"/>
        </w:rPr>
        <w:t>, on the oth</w:t>
      </w:r>
      <w:r w:rsidR="00181AA4">
        <w:rPr>
          <w:lang w:val="en-US"/>
        </w:rPr>
        <w:t>er hand, concerns</w:t>
      </w:r>
      <w:r>
        <w:rPr>
          <w:lang w:val="en-US"/>
        </w:rPr>
        <w:t xml:space="preserve"> the qualities of being a subject – qualities that in modern educational</w:t>
      </w:r>
      <w:r w:rsidR="00181AA4">
        <w:rPr>
          <w:lang w:val="en-US"/>
        </w:rPr>
        <w:t xml:space="preserve"> thought are often captured in</w:t>
      </w:r>
      <w:r>
        <w:rPr>
          <w:lang w:val="en-US"/>
        </w:rPr>
        <w:t xml:space="preserve"> such notions as autonomy, independence, responsibility, criticality and the capacity for judgement.</w:t>
      </w:r>
    </w:p>
    <w:p w14:paraId="1B49688F" w14:textId="48EC9F32" w:rsidR="00CD3FD7" w:rsidRDefault="00CD3FD7" w:rsidP="00CD3FD7">
      <w:pPr>
        <w:pStyle w:val="FootnoteText"/>
        <w:jc w:val="both"/>
        <w:rPr>
          <w:lang w:val="en-US"/>
        </w:rPr>
      </w:pPr>
      <w:r>
        <w:rPr>
          <w:lang w:val="en-US"/>
        </w:rPr>
        <w:t>5</w:t>
      </w:r>
      <w:r w:rsidR="00732D51">
        <w:rPr>
          <w:lang w:val="en-US"/>
        </w:rPr>
        <w:t xml:space="preserve"> </w:t>
      </w:r>
      <w:r>
        <w:rPr>
          <w:lang w:val="en-US"/>
        </w:rPr>
        <w:t>Within the confines of this article I can only give the nub of the argument; for more detail see Biesta (in press).</w:t>
      </w:r>
    </w:p>
    <w:p w14:paraId="6A3D01ED" w14:textId="0AC3C601" w:rsidR="00CD3FD7" w:rsidRDefault="00CD3FD7" w:rsidP="00CD3FD7">
      <w:pPr>
        <w:pStyle w:val="FootnoteText"/>
        <w:jc w:val="both"/>
        <w:rPr>
          <w:lang w:val="en-US"/>
        </w:rPr>
      </w:pPr>
      <w:r>
        <w:rPr>
          <w:rStyle w:val="FootnoteReference"/>
        </w:rPr>
        <w:t>6</w:t>
      </w:r>
      <w:r>
        <w:t xml:space="preserve"> </w:t>
      </w:r>
      <w:r>
        <w:rPr>
          <w:lang w:val="en-US"/>
        </w:rPr>
        <w:t>T</w:t>
      </w:r>
      <w:r w:rsidR="00732D51">
        <w:rPr>
          <w:lang w:val="en-US"/>
        </w:rPr>
        <w:t>he discussion must</w:t>
      </w:r>
      <w:r>
        <w:rPr>
          <w:lang w:val="en-US"/>
        </w:rPr>
        <w:t xml:space="preserve"> be brief and can therefore not be as sophisticated as I would like it to be. For more detail I refer the reader to Biesta (in press).</w:t>
      </w:r>
    </w:p>
    <w:p w14:paraId="417FC1FB" w14:textId="4948C670" w:rsidR="00CD3FD7" w:rsidRDefault="00CD3FD7" w:rsidP="00CD3FD7">
      <w:pPr>
        <w:pStyle w:val="FootnoteText"/>
        <w:jc w:val="both"/>
      </w:pPr>
      <w:r>
        <w:rPr>
          <w:rStyle w:val="FootnoteReference"/>
        </w:rPr>
        <w:lastRenderedPageBreak/>
        <w:t>7</w:t>
      </w:r>
      <w:r>
        <w:t xml:space="preserve"> Feinberg’s 2001-essay on choice, need-definition and educational reform, provides an extremely clear analysis of what the problem</w:t>
      </w:r>
      <w:r w:rsidR="00732D51">
        <w:t xml:space="preserve"> </w:t>
      </w:r>
      <w:proofErr w:type="gramStart"/>
      <w:r w:rsidR="00732D51">
        <w:t>is  here</w:t>
      </w:r>
      <w:proofErr w:type="gramEnd"/>
      <w:r>
        <w:t>.</w:t>
      </w:r>
    </w:p>
    <w:p w14:paraId="5D418EB4" w14:textId="5400CF8A" w:rsidR="00CD3FD7" w:rsidRDefault="00CD3FD7" w:rsidP="00CD3FD7">
      <w:r>
        <w:rPr>
          <w:rStyle w:val="FootnoteReference"/>
        </w:rPr>
        <w:t>8</w:t>
      </w:r>
      <w:r>
        <w:t xml:space="preserve"> </w:t>
      </w:r>
      <w:r>
        <w:rPr>
          <w:lang w:val="en-US"/>
        </w:rPr>
        <w:t>On the educational importance of the transformation of what is desired into what is desirable – a question that has to do with the educational theme of a ‘grown up’ or mature existence – see Biesta</w:t>
      </w:r>
      <w:r w:rsidR="00593D22">
        <w:rPr>
          <w:lang w:val="en-US"/>
        </w:rPr>
        <w:t xml:space="preserve"> 2014; see also </w:t>
      </w:r>
      <w:proofErr w:type="spellStart"/>
      <w:r w:rsidR="00593D22">
        <w:rPr>
          <w:lang w:val="en-US"/>
        </w:rPr>
        <w:t>Meirieu</w:t>
      </w:r>
      <w:proofErr w:type="spellEnd"/>
      <w:r w:rsidR="00593D22">
        <w:rPr>
          <w:lang w:val="en-US"/>
        </w:rPr>
        <w:t xml:space="preserve"> 2008.</w:t>
      </w:r>
    </w:p>
    <w:p w14:paraId="27F0EBF4" w14:textId="77777777" w:rsidR="00CD3FD7" w:rsidRDefault="00CD3FD7" w:rsidP="00BF5607">
      <w:pPr>
        <w:pStyle w:val="FootnoteText"/>
        <w:jc w:val="both"/>
        <w:rPr>
          <w:lang w:val="en-US"/>
        </w:rPr>
      </w:pPr>
    </w:p>
    <w:p w14:paraId="4AB43FE6" w14:textId="76D5292A" w:rsidR="008D7177" w:rsidRPr="008650AC" w:rsidRDefault="00CE7ADD" w:rsidP="00D32394">
      <w:pPr>
        <w:jc w:val="both"/>
        <w:rPr>
          <w:b/>
        </w:rPr>
      </w:pPr>
      <w:r w:rsidRPr="008650AC">
        <w:rPr>
          <w:b/>
        </w:rPr>
        <w:t>REFERENCES</w:t>
      </w:r>
    </w:p>
    <w:p w14:paraId="6A9939F9" w14:textId="77777777" w:rsidR="00CE7ADD" w:rsidRDefault="00CE7ADD" w:rsidP="008650AC">
      <w:pPr>
        <w:jc w:val="both"/>
        <w:rPr>
          <w:rFonts w:cstheme="minorHAnsi"/>
        </w:rPr>
      </w:pPr>
    </w:p>
    <w:p w14:paraId="62E6848A" w14:textId="77777777" w:rsidR="008650AC" w:rsidRPr="008650AC" w:rsidRDefault="008650AC" w:rsidP="008650AC">
      <w:pPr>
        <w:jc w:val="both"/>
        <w:rPr>
          <w:rFonts w:cstheme="minorHAnsi"/>
        </w:rPr>
      </w:pPr>
      <w:r w:rsidRPr="008650AC">
        <w:rPr>
          <w:rFonts w:cstheme="minorHAnsi"/>
        </w:rPr>
        <w:t xml:space="preserve">BALL, S.J. (2003) The teacher’s soul and the terrors of performativity, </w:t>
      </w:r>
      <w:r w:rsidRPr="008650AC">
        <w:rPr>
          <w:rFonts w:cstheme="minorHAnsi"/>
          <w:i/>
        </w:rPr>
        <w:t xml:space="preserve">Journal of Education Policy, </w:t>
      </w:r>
      <w:r w:rsidRPr="008650AC">
        <w:rPr>
          <w:rFonts w:cstheme="minorHAnsi"/>
        </w:rPr>
        <w:t>18, pp. 215-228.</w:t>
      </w:r>
    </w:p>
    <w:p w14:paraId="40777BBF" w14:textId="7407D14D" w:rsidR="008650AC" w:rsidRPr="008650AC" w:rsidRDefault="008650AC" w:rsidP="008650AC">
      <w:pPr>
        <w:jc w:val="both"/>
      </w:pPr>
      <w:r w:rsidRPr="008650AC">
        <w:rPr>
          <w:spacing w:val="-2"/>
        </w:rPr>
        <w:t xml:space="preserve">BIESTA, G.J.J, </w:t>
      </w:r>
      <w:r w:rsidR="00CE7ADD" w:rsidRPr="008650AC">
        <w:rPr>
          <w:spacing w:val="-2"/>
        </w:rPr>
        <w:t>PRIESTLEY, M. &amp; ROBINSON</w:t>
      </w:r>
      <w:r w:rsidRPr="008650AC">
        <w:rPr>
          <w:spacing w:val="-2"/>
        </w:rPr>
        <w:t xml:space="preserve">, S. (in press) The role of beliefs in teacher agency, </w:t>
      </w:r>
      <w:r w:rsidRPr="008650AC">
        <w:rPr>
          <w:i/>
          <w:spacing w:val="-2"/>
        </w:rPr>
        <w:t>Teachers and Teaching: Theory and Practice.</w:t>
      </w:r>
    </w:p>
    <w:p w14:paraId="42D33184" w14:textId="77777777" w:rsidR="008650AC" w:rsidRPr="008650AC" w:rsidRDefault="008650AC" w:rsidP="008650AC">
      <w:pPr>
        <w:jc w:val="both"/>
        <w:rPr>
          <w:spacing w:val="-2"/>
        </w:rPr>
      </w:pPr>
      <w:r w:rsidRPr="008650AC">
        <w:rPr>
          <w:spacing w:val="-2"/>
        </w:rPr>
        <w:t xml:space="preserve">BIESTA, G.J.J. (2004) Against learning. Reclaiming a language for education in an age of learning, </w:t>
      </w:r>
      <w:r w:rsidRPr="008650AC">
        <w:rPr>
          <w:i/>
          <w:spacing w:val="-2"/>
        </w:rPr>
        <w:t xml:space="preserve">Nordisk </w:t>
      </w:r>
      <w:proofErr w:type="spellStart"/>
      <w:r w:rsidRPr="008650AC">
        <w:rPr>
          <w:i/>
          <w:spacing w:val="-2"/>
        </w:rPr>
        <w:t>Pedagogik</w:t>
      </w:r>
      <w:proofErr w:type="spellEnd"/>
      <w:r w:rsidRPr="008650AC">
        <w:rPr>
          <w:i/>
          <w:spacing w:val="-2"/>
        </w:rPr>
        <w:t>,</w:t>
      </w:r>
      <w:r w:rsidRPr="008650AC">
        <w:rPr>
          <w:spacing w:val="-2"/>
        </w:rPr>
        <w:t xml:space="preserve"> 23, pp. 70-82.</w:t>
      </w:r>
    </w:p>
    <w:p w14:paraId="3B1F7AB5" w14:textId="6CB31F27" w:rsidR="008650AC" w:rsidRPr="008650AC" w:rsidRDefault="008650AC" w:rsidP="008650AC">
      <w:pPr>
        <w:jc w:val="both"/>
        <w:rPr>
          <w:spacing w:val="-2"/>
        </w:rPr>
      </w:pPr>
      <w:r w:rsidRPr="008650AC">
        <w:rPr>
          <w:spacing w:val="-2"/>
        </w:rPr>
        <w:t xml:space="preserve">BIESTA, G.J.J. (2006) </w:t>
      </w:r>
      <w:r w:rsidRPr="008650AC">
        <w:rPr>
          <w:i/>
          <w:spacing w:val="-2"/>
        </w:rPr>
        <w:t>Beyond Learning. Democratic Education for a Human Future</w:t>
      </w:r>
      <w:r w:rsidRPr="008650AC">
        <w:rPr>
          <w:spacing w:val="-2"/>
        </w:rPr>
        <w:t xml:space="preserve"> (Boulder, Paradigm Publishers)</w:t>
      </w:r>
    </w:p>
    <w:p w14:paraId="41B33EDB" w14:textId="2EBF0D5C" w:rsidR="008650AC" w:rsidRPr="008650AC" w:rsidRDefault="008650AC" w:rsidP="008650AC">
      <w:pPr>
        <w:jc w:val="both"/>
      </w:pPr>
      <w:r w:rsidRPr="008650AC">
        <w:rPr>
          <w:spacing w:val="-2"/>
        </w:rPr>
        <w:t xml:space="preserve">BIESTA, </w:t>
      </w:r>
      <w:r w:rsidRPr="008650AC">
        <w:rPr>
          <w:rFonts w:eastAsia="Garamond (W1)"/>
        </w:rPr>
        <w:t>G.J.J. (2006)</w:t>
      </w:r>
      <w:r w:rsidR="00CE7ADD">
        <w:rPr>
          <w:rFonts w:eastAsia="Garamond (W1)"/>
        </w:rPr>
        <w:t xml:space="preserve"> </w:t>
      </w:r>
      <w:proofErr w:type="gramStart"/>
      <w:r w:rsidRPr="008650AC">
        <w:rPr>
          <w:rFonts w:eastAsia="Garamond (W1)"/>
        </w:rPr>
        <w:t>What’s</w:t>
      </w:r>
      <w:proofErr w:type="gramEnd"/>
      <w:r w:rsidRPr="008650AC">
        <w:rPr>
          <w:rFonts w:eastAsia="Garamond (W1)"/>
        </w:rPr>
        <w:t xml:space="preserve"> the point of lifelong learning if lifelong learning has no point? On the democratic deficit of policies for lifelong learning, </w:t>
      </w:r>
      <w:r w:rsidRPr="008650AC">
        <w:rPr>
          <w:rFonts w:eastAsia="Garamond (W1)"/>
          <w:i/>
          <w:iCs/>
        </w:rPr>
        <w:t>European Educational Research Journal,</w:t>
      </w:r>
      <w:r w:rsidRPr="008650AC">
        <w:rPr>
          <w:rFonts w:eastAsia="Garamond (W1)"/>
          <w:iCs/>
        </w:rPr>
        <w:t xml:space="preserve"> 5, pp. </w:t>
      </w:r>
      <w:r w:rsidRPr="008650AC">
        <w:rPr>
          <w:rFonts w:eastAsia="Garamond (W1)"/>
        </w:rPr>
        <w:t>169-180.</w:t>
      </w:r>
    </w:p>
    <w:p w14:paraId="147F2DE1" w14:textId="77777777" w:rsidR="008650AC" w:rsidRPr="008650AC" w:rsidRDefault="008650AC" w:rsidP="008650AC">
      <w:pPr>
        <w:jc w:val="both"/>
        <w:rPr>
          <w:rFonts w:eastAsia="Calibri"/>
        </w:rPr>
      </w:pPr>
      <w:r w:rsidRPr="008650AC">
        <w:rPr>
          <w:bCs/>
          <w:spacing w:val="-2"/>
        </w:rPr>
        <w:t>BIESTA</w:t>
      </w:r>
      <w:r w:rsidRPr="008650AC">
        <w:rPr>
          <w:spacing w:val="-2"/>
        </w:rPr>
        <w:t xml:space="preserve">, G.J.J. (2007) </w:t>
      </w:r>
      <w:r w:rsidRPr="008650AC">
        <w:rPr>
          <w:bCs/>
        </w:rPr>
        <w:t xml:space="preserve">Why ‘what </w:t>
      </w:r>
      <w:proofErr w:type="gramStart"/>
      <w:r w:rsidRPr="008650AC">
        <w:rPr>
          <w:bCs/>
        </w:rPr>
        <w:t>works’</w:t>
      </w:r>
      <w:proofErr w:type="gramEnd"/>
      <w:r w:rsidRPr="008650AC">
        <w:rPr>
          <w:bCs/>
        </w:rPr>
        <w:t xml:space="preserve"> won’t work. Evidence-based practice and the democratic deficit of educational research,</w:t>
      </w:r>
      <w:r w:rsidRPr="008650AC">
        <w:rPr>
          <w:spacing w:val="-2"/>
        </w:rPr>
        <w:t xml:space="preserve"> </w:t>
      </w:r>
      <w:r w:rsidRPr="008650AC">
        <w:rPr>
          <w:i/>
          <w:iCs/>
          <w:spacing w:val="-2"/>
        </w:rPr>
        <w:t>Educational Theory</w:t>
      </w:r>
      <w:r w:rsidRPr="008650AC">
        <w:rPr>
          <w:iCs/>
          <w:spacing w:val="-2"/>
        </w:rPr>
        <w:t xml:space="preserve">, 57, pp. </w:t>
      </w:r>
      <w:r w:rsidRPr="008650AC">
        <w:rPr>
          <w:spacing w:val="-2"/>
        </w:rPr>
        <w:t>1-22.</w:t>
      </w:r>
    </w:p>
    <w:p w14:paraId="6E0FCDCD" w14:textId="77777777" w:rsidR="008650AC" w:rsidRPr="008650AC" w:rsidRDefault="008650AC" w:rsidP="008650AC">
      <w:pPr>
        <w:jc w:val="both"/>
        <w:rPr>
          <w:spacing w:val="-2"/>
        </w:rPr>
      </w:pPr>
      <w:r w:rsidRPr="008650AC">
        <w:rPr>
          <w:spacing w:val="-2"/>
        </w:rPr>
        <w:t xml:space="preserve">BIESTA, G.J.J. (2010) </w:t>
      </w:r>
      <w:r w:rsidRPr="008650AC">
        <w:rPr>
          <w:i/>
          <w:spacing w:val="-2"/>
        </w:rPr>
        <w:t>Good Education in an Age of Measurement, (</w:t>
      </w:r>
      <w:r w:rsidRPr="008650AC">
        <w:rPr>
          <w:spacing w:val="-2"/>
        </w:rPr>
        <w:t>Boulder, Paradigm Publishers).</w:t>
      </w:r>
    </w:p>
    <w:p w14:paraId="6F573319" w14:textId="77777777" w:rsidR="008650AC" w:rsidRPr="008650AC" w:rsidRDefault="008650AC" w:rsidP="008650AC">
      <w:pPr>
        <w:jc w:val="both"/>
      </w:pPr>
      <w:r w:rsidRPr="008650AC">
        <w:rPr>
          <w:spacing w:val="-2"/>
        </w:rPr>
        <w:t xml:space="preserve">BIESTA, G.J.J. (2013) </w:t>
      </w:r>
      <w:r w:rsidRPr="008650AC">
        <w:t xml:space="preserve">Interrupting the politics of learning, </w:t>
      </w:r>
      <w:r w:rsidRPr="008650AC">
        <w:rPr>
          <w:i/>
        </w:rPr>
        <w:t>Power and Education</w:t>
      </w:r>
      <w:r w:rsidRPr="008650AC">
        <w:t>, 5, pp. 4-15.</w:t>
      </w:r>
    </w:p>
    <w:p w14:paraId="7F502935" w14:textId="77777777" w:rsidR="008650AC" w:rsidRPr="008650AC" w:rsidRDefault="008650AC" w:rsidP="008650AC">
      <w:pPr>
        <w:pStyle w:val="EndnoteText"/>
        <w:jc w:val="both"/>
      </w:pPr>
      <w:r w:rsidRPr="008650AC">
        <w:t xml:space="preserve">BIESTA, G.J.J. (2014) </w:t>
      </w:r>
      <w:r w:rsidRPr="008650AC">
        <w:rPr>
          <w:i/>
        </w:rPr>
        <w:t>The Beautiful Risk of Education,</w:t>
      </w:r>
      <w:r w:rsidRPr="008650AC">
        <w:t xml:space="preserve"> (</w:t>
      </w:r>
      <w:r w:rsidRPr="008650AC">
        <w:rPr>
          <w:spacing w:val="-2"/>
        </w:rPr>
        <w:t>Boulder, Paradigm Publishers).</w:t>
      </w:r>
    </w:p>
    <w:p w14:paraId="4149E272" w14:textId="7270555D" w:rsidR="008650AC" w:rsidRPr="008650AC" w:rsidRDefault="008650AC" w:rsidP="008650AC">
      <w:pPr>
        <w:pStyle w:val="EndnoteText"/>
        <w:jc w:val="both"/>
      </w:pPr>
      <w:r w:rsidRPr="008650AC">
        <w:rPr>
          <w:spacing w:val="-2"/>
        </w:rPr>
        <w:t xml:space="preserve">BIESTA, G.J.J. (in press) Education, measurement and the professions: </w:t>
      </w:r>
      <w:r w:rsidR="00CE7ADD">
        <w:rPr>
          <w:spacing w:val="-2"/>
        </w:rPr>
        <w:t>r</w:t>
      </w:r>
      <w:r w:rsidRPr="008650AC">
        <w:rPr>
          <w:spacing w:val="-2"/>
        </w:rPr>
        <w:t xml:space="preserve">eclaiming a space for democratic professionality in education, </w:t>
      </w:r>
      <w:r w:rsidRPr="009A1F29">
        <w:rPr>
          <w:i/>
          <w:spacing w:val="-2"/>
        </w:rPr>
        <w:t>E</w:t>
      </w:r>
      <w:r w:rsidRPr="008650AC">
        <w:rPr>
          <w:i/>
          <w:spacing w:val="-2"/>
        </w:rPr>
        <w:t>ducational Philosophy and Theory.</w:t>
      </w:r>
    </w:p>
    <w:p w14:paraId="4A81038F" w14:textId="77777777" w:rsidR="008650AC" w:rsidRPr="008650AC" w:rsidRDefault="008650AC" w:rsidP="008650AC">
      <w:pPr>
        <w:jc w:val="both"/>
      </w:pPr>
      <w:r w:rsidRPr="008650AC">
        <w:rPr>
          <w:rFonts w:cs="Times New Roman"/>
        </w:rPr>
        <w:t xml:space="preserve">CARR, D. (1992) Practical enquiry, values and the problem of educational theory, </w:t>
      </w:r>
      <w:r w:rsidRPr="008650AC">
        <w:rPr>
          <w:rFonts w:cs="Times New Roman"/>
          <w:i/>
        </w:rPr>
        <w:t>Oxford Review of Education</w:t>
      </w:r>
      <w:r w:rsidRPr="008650AC">
        <w:rPr>
          <w:rFonts w:cs="Times New Roman"/>
        </w:rPr>
        <w:t>, 18, pp.  241-251</w:t>
      </w:r>
    </w:p>
    <w:p w14:paraId="52725E1D" w14:textId="77777777" w:rsidR="008650AC" w:rsidRPr="008650AC" w:rsidRDefault="008650AC" w:rsidP="008650AC">
      <w:pPr>
        <w:pStyle w:val="EndnoteText"/>
        <w:jc w:val="both"/>
      </w:pPr>
      <w:r w:rsidRPr="008650AC">
        <w:t xml:space="preserve">CARR, D. (2003) </w:t>
      </w:r>
      <w:r w:rsidRPr="008650AC">
        <w:rPr>
          <w:i/>
        </w:rPr>
        <w:t>Making Sense of Education. An Introduction to the Philosophy and Theory of Education and Teaching</w:t>
      </w:r>
      <w:r w:rsidRPr="008650AC">
        <w:t xml:space="preserve">, (London/New York, </w:t>
      </w:r>
      <w:proofErr w:type="spellStart"/>
      <w:r w:rsidRPr="008650AC">
        <w:t>RoutledgeFalmer</w:t>
      </w:r>
      <w:proofErr w:type="spellEnd"/>
      <w:r w:rsidRPr="008650AC">
        <w:t>).</w:t>
      </w:r>
    </w:p>
    <w:p w14:paraId="08915E39" w14:textId="5A87D3E9" w:rsidR="008650AC" w:rsidRPr="008650AC" w:rsidRDefault="008650AC" w:rsidP="008650AC">
      <w:pPr>
        <w:jc w:val="both"/>
        <w:rPr>
          <w:rFonts w:cstheme="minorHAnsi"/>
        </w:rPr>
      </w:pPr>
      <w:r w:rsidRPr="008650AC">
        <w:rPr>
          <w:rFonts w:cstheme="minorHAnsi"/>
        </w:rPr>
        <w:t xml:space="preserve">COWIE, M. TAYLOR, D. &amp; CROXFORD, L. (2007) ‘Tough, intelligent accountability’ in Scottish secondary schools and the role of Standard Tables and Charts (STACS): </w:t>
      </w:r>
      <w:r w:rsidR="00CE7ADD">
        <w:rPr>
          <w:rFonts w:cstheme="minorHAnsi"/>
        </w:rPr>
        <w:t>a</w:t>
      </w:r>
      <w:r w:rsidRPr="008650AC">
        <w:rPr>
          <w:rFonts w:cstheme="minorHAnsi"/>
        </w:rPr>
        <w:t xml:space="preserve"> critical appraisal, </w:t>
      </w:r>
      <w:r w:rsidRPr="008650AC">
        <w:rPr>
          <w:rFonts w:cstheme="minorHAnsi"/>
          <w:i/>
        </w:rPr>
        <w:t xml:space="preserve">Scottish Educational Review, </w:t>
      </w:r>
      <w:r w:rsidRPr="008650AC">
        <w:rPr>
          <w:rFonts w:cstheme="minorHAnsi"/>
        </w:rPr>
        <w:t>39, pp. 29-50.</w:t>
      </w:r>
    </w:p>
    <w:p w14:paraId="4BD86276" w14:textId="77777777" w:rsidR="008650AC" w:rsidRPr="008650AC" w:rsidRDefault="008650AC" w:rsidP="008650AC">
      <w:pPr>
        <w:pStyle w:val="EndnoteText"/>
        <w:jc w:val="both"/>
      </w:pPr>
      <w:r w:rsidRPr="008650AC">
        <w:rPr>
          <w:rStyle w:val="Strong"/>
          <w:b w:val="0"/>
        </w:rPr>
        <w:t>FEINBERG, W. (2001) Choice, autonomy, need-definition and educational reform,</w:t>
      </w:r>
      <w:r w:rsidRPr="008650AC">
        <w:rPr>
          <w:rStyle w:val="Strong"/>
          <w:b w:val="0"/>
          <w:i/>
        </w:rPr>
        <w:t xml:space="preserve"> Studies in Philosophy and Education, </w:t>
      </w:r>
      <w:r w:rsidRPr="008650AC">
        <w:rPr>
          <w:rStyle w:val="Strong"/>
          <w:b w:val="0"/>
        </w:rPr>
        <w:t>20, pp. 402-409.</w:t>
      </w:r>
    </w:p>
    <w:p w14:paraId="474613B8" w14:textId="2FCE043B" w:rsidR="008650AC" w:rsidRPr="008650AC" w:rsidRDefault="008650AC" w:rsidP="008650AC">
      <w:pPr>
        <w:jc w:val="both"/>
      </w:pPr>
      <w:r w:rsidRPr="008650AC">
        <w:t>FENSTERMACHER, G.D. (1986) Philosophy of research on teaching: Three aspects</w:t>
      </w:r>
      <w:r w:rsidR="00CE7ADD">
        <w:t>, i</w:t>
      </w:r>
      <w:r w:rsidRPr="008650AC">
        <w:t xml:space="preserve">n MERLIN C. Wittrock (Ed) </w:t>
      </w:r>
      <w:r w:rsidRPr="008650AC">
        <w:rPr>
          <w:i/>
        </w:rPr>
        <w:t xml:space="preserve">Handbook of Research on Teaching. Third </w:t>
      </w:r>
      <w:r w:rsidR="00CE7ADD">
        <w:rPr>
          <w:i/>
        </w:rPr>
        <w:t>E</w:t>
      </w:r>
      <w:r w:rsidRPr="008650AC">
        <w:rPr>
          <w:i/>
        </w:rPr>
        <w:t>dition (</w:t>
      </w:r>
      <w:r w:rsidRPr="008650AC">
        <w:t>New York, MacMillan; London, Collier Macmillan).</w:t>
      </w:r>
    </w:p>
    <w:p w14:paraId="666F654A" w14:textId="77777777" w:rsidR="008650AC" w:rsidRPr="008650AC" w:rsidRDefault="008650AC" w:rsidP="008650AC">
      <w:pPr>
        <w:jc w:val="both"/>
        <w:rPr>
          <w:rFonts w:cs="Calibri"/>
        </w:rPr>
      </w:pPr>
      <w:r w:rsidRPr="008650AC">
        <w:rPr>
          <w:rFonts w:cs="Calibri"/>
        </w:rPr>
        <w:t xml:space="preserve">FIELD, J. (2000) </w:t>
      </w:r>
      <w:r w:rsidRPr="008650AC">
        <w:rPr>
          <w:rFonts w:cs="Calibri"/>
          <w:i/>
          <w:iCs/>
        </w:rPr>
        <w:t>Lifelong Learning and the New Educational Order</w:t>
      </w:r>
      <w:r w:rsidRPr="008650AC">
        <w:rPr>
          <w:rFonts w:cs="Calibri"/>
        </w:rPr>
        <w:t xml:space="preserve"> (Stoke-on-Trent, Trentham).</w:t>
      </w:r>
    </w:p>
    <w:p w14:paraId="5A8DB3DA" w14:textId="5D4ACCCA" w:rsidR="008650AC" w:rsidRPr="008650AC" w:rsidRDefault="008650AC" w:rsidP="008650AC">
      <w:pPr>
        <w:jc w:val="both"/>
        <w:rPr>
          <w:rFonts w:cs="Times New Roman"/>
        </w:rPr>
      </w:pPr>
      <w:r w:rsidRPr="008650AC">
        <w:rPr>
          <w:rFonts w:cs="Times New Roman"/>
        </w:rPr>
        <w:t xml:space="preserve">FREIDSON, E. (1994) </w:t>
      </w:r>
      <w:r w:rsidRPr="008650AC">
        <w:rPr>
          <w:rFonts w:cs="Times New Roman"/>
          <w:i/>
        </w:rPr>
        <w:t xml:space="preserve">Professionalism Reborn: </w:t>
      </w:r>
      <w:r w:rsidR="00CE7ADD">
        <w:rPr>
          <w:rFonts w:cs="Times New Roman"/>
          <w:i/>
        </w:rPr>
        <w:t>t</w:t>
      </w:r>
      <w:r w:rsidRPr="008650AC">
        <w:rPr>
          <w:rFonts w:cs="Times New Roman"/>
          <w:i/>
        </w:rPr>
        <w:t xml:space="preserve">heory, </w:t>
      </w:r>
      <w:r w:rsidR="00CE7ADD">
        <w:rPr>
          <w:rFonts w:cs="Times New Roman"/>
          <w:i/>
        </w:rPr>
        <w:t>p</w:t>
      </w:r>
      <w:r w:rsidRPr="008650AC">
        <w:rPr>
          <w:rFonts w:cs="Times New Roman"/>
          <w:i/>
        </w:rPr>
        <w:t xml:space="preserve">rophecy, and </w:t>
      </w:r>
      <w:r w:rsidR="00CE7ADD">
        <w:rPr>
          <w:rFonts w:cs="Times New Roman"/>
          <w:i/>
        </w:rPr>
        <w:t>p</w:t>
      </w:r>
      <w:r w:rsidRPr="008650AC">
        <w:rPr>
          <w:rFonts w:cs="Times New Roman"/>
          <w:i/>
        </w:rPr>
        <w:t xml:space="preserve">olicy </w:t>
      </w:r>
      <w:r w:rsidRPr="008650AC">
        <w:rPr>
          <w:rFonts w:cs="Times New Roman"/>
        </w:rPr>
        <w:t>(Chicago, University of Chicago Press).</w:t>
      </w:r>
    </w:p>
    <w:p w14:paraId="0939A896" w14:textId="77777777" w:rsidR="008650AC" w:rsidRPr="008650AC" w:rsidRDefault="008650AC" w:rsidP="008650AC">
      <w:pPr>
        <w:pStyle w:val="EndnoteText"/>
        <w:jc w:val="both"/>
      </w:pPr>
      <w:r w:rsidRPr="008650AC">
        <w:t xml:space="preserve">FREIE, P. (1970) </w:t>
      </w:r>
      <w:r w:rsidRPr="009A1F29">
        <w:rPr>
          <w:i/>
        </w:rPr>
        <w:t>P</w:t>
      </w:r>
      <w:r w:rsidRPr="008650AC">
        <w:t>ed</w:t>
      </w:r>
      <w:r w:rsidRPr="008650AC">
        <w:rPr>
          <w:i/>
        </w:rPr>
        <w:t>agogy of the Oppressed</w:t>
      </w:r>
      <w:r w:rsidRPr="008650AC">
        <w:t xml:space="preserve"> (New York, Continuum).</w:t>
      </w:r>
    </w:p>
    <w:p w14:paraId="040535AC" w14:textId="1B7A51CD" w:rsidR="008650AC" w:rsidRPr="008650AC" w:rsidRDefault="008650AC" w:rsidP="008650AC">
      <w:pPr>
        <w:jc w:val="both"/>
        <w:rPr>
          <w:rFonts w:cstheme="minorHAnsi"/>
        </w:rPr>
      </w:pPr>
      <w:r w:rsidRPr="008650AC">
        <w:rPr>
          <w:rFonts w:cstheme="minorHAnsi"/>
        </w:rPr>
        <w:t>GLEESON, D. &amp; GUNTER, H. (2001) The performing school and the modernisation of teachers</w:t>
      </w:r>
      <w:r w:rsidR="00CE7ADD">
        <w:rPr>
          <w:rFonts w:cstheme="minorHAnsi"/>
        </w:rPr>
        <w:t>,</w:t>
      </w:r>
      <w:r w:rsidRPr="008650AC">
        <w:rPr>
          <w:rFonts w:cstheme="minorHAnsi"/>
        </w:rPr>
        <w:t xml:space="preserve"> </w:t>
      </w:r>
      <w:r w:rsidR="00CE7ADD">
        <w:rPr>
          <w:rFonts w:cstheme="minorHAnsi"/>
        </w:rPr>
        <w:t>in:</w:t>
      </w:r>
      <w:r w:rsidRPr="008650AC">
        <w:rPr>
          <w:rFonts w:cstheme="minorHAnsi"/>
        </w:rPr>
        <w:t xml:space="preserve"> D</w:t>
      </w:r>
      <w:r w:rsidR="00CE7ADD">
        <w:rPr>
          <w:rFonts w:cstheme="minorHAnsi"/>
        </w:rPr>
        <w:t>.</w:t>
      </w:r>
      <w:r w:rsidRPr="008650AC">
        <w:rPr>
          <w:rFonts w:cstheme="minorHAnsi"/>
        </w:rPr>
        <w:t xml:space="preserve"> GLEESON &amp; C</w:t>
      </w:r>
      <w:r w:rsidR="00CE7ADD">
        <w:rPr>
          <w:rFonts w:cstheme="minorHAnsi"/>
        </w:rPr>
        <w:t>.</w:t>
      </w:r>
      <w:r w:rsidRPr="008650AC">
        <w:rPr>
          <w:rFonts w:cstheme="minorHAnsi"/>
        </w:rPr>
        <w:t xml:space="preserve"> HUSBANDS (Eds) </w:t>
      </w:r>
      <w:r w:rsidRPr="008650AC">
        <w:rPr>
          <w:rFonts w:cstheme="minorHAnsi"/>
          <w:i/>
        </w:rPr>
        <w:t xml:space="preserve">The Performing </w:t>
      </w:r>
      <w:r w:rsidRPr="008650AC">
        <w:rPr>
          <w:rFonts w:cstheme="minorHAnsi"/>
          <w:i/>
        </w:rPr>
        <w:lastRenderedPageBreak/>
        <w:t xml:space="preserve">School: Managing, Teaching and Learning in a Performance Culture </w:t>
      </w:r>
      <w:r w:rsidRPr="008650AC">
        <w:rPr>
          <w:rFonts w:cstheme="minorHAnsi"/>
        </w:rPr>
        <w:t xml:space="preserve">(London, </w:t>
      </w:r>
      <w:proofErr w:type="spellStart"/>
      <w:r w:rsidRPr="008650AC">
        <w:rPr>
          <w:rFonts w:cstheme="minorHAnsi"/>
        </w:rPr>
        <w:t>RoutledgeFalmer</w:t>
      </w:r>
      <w:proofErr w:type="spellEnd"/>
      <w:r w:rsidRPr="008650AC">
        <w:rPr>
          <w:rFonts w:cstheme="minorHAnsi"/>
        </w:rPr>
        <w:t>).</w:t>
      </w:r>
    </w:p>
    <w:p w14:paraId="56E8BD48" w14:textId="77777777" w:rsidR="008650AC" w:rsidRPr="008650AC" w:rsidRDefault="008650AC" w:rsidP="008650AC">
      <w:pPr>
        <w:pStyle w:val="EndnoteText"/>
        <w:jc w:val="both"/>
      </w:pPr>
      <w:r w:rsidRPr="008650AC">
        <w:t xml:space="preserve">HATTIE, J. (2008) </w:t>
      </w:r>
      <w:r w:rsidRPr="008650AC">
        <w:rPr>
          <w:i/>
        </w:rPr>
        <w:t>Visible Learning</w:t>
      </w:r>
      <w:r w:rsidRPr="008650AC">
        <w:t xml:space="preserve"> (London/New York, Routledge).</w:t>
      </w:r>
    </w:p>
    <w:p w14:paraId="39B25D08" w14:textId="77777777" w:rsidR="008650AC" w:rsidRPr="008650AC" w:rsidRDefault="008650AC" w:rsidP="008650AC">
      <w:pPr>
        <w:jc w:val="both"/>
        <w:rPr>
          <w:rFonts w:eastAsia="Calibri"/>
        </w:rPr>
      </w:pPr>
      <w:r w:rsidRPr="008650AC">
        <w:rPr>
          <w:rFonts w:eastAsia="Calibri"/>
        </w:rPr>
        <w:t xml:space="preserve">HAUGSBAKK, G.  &amp; NORDKVELLE, Y.  (2007) The rhetoric of ICT and the new language of learning.  A critical analysis of the use of ICT in the curricular </w:t>
      </w:r>
      <w:proofErr w:type="gramStart"/>
      <w:r w:rsidRPr="008650AC">
        <w:rPr>
          <w:rFonts w:eastAsia="Calibri"/>
        </w:rPr>
        <w:t xml:space="preserve">field,  </w:t>
      </w:r>
      <w:r w:rsidRPr="008650AC">
        <w:rPr>
          <w:rFonts w:eastAsia="Calibri"/>
          <w:i/>
        </w:rPr>
        <w:t>European</w:t>
      </w:r>
      <w:proofErr w:type="gramEnd"/>
      <w:r w:rsidRPr="008650AC">
        <w:rPr>
          <w:rFonts w:eastAsia="Calibri"/>
          <w:i/>
        </w:rPr>
        <w:t xml:space="preserve"> Educational Research Journal, </w:t>
      </w:r>
      <w:r w:rsidRPr="008650AC">
        <w:rPr>
          <w:rFonts w:eastAsia="Calibri"/>
        </w:rPr>
        <w:t>6, pp. 1–12.</w:t>
      </w:r>
    </w:p>
    <w:p w14:paraId="0AA7C8A3" w14:textId="3DDB0935" w:rsidR="008650AC" w:rsidRPr="008650AC" w:rsidRDefault="008650AC" w:rsidP="008650AC">
      <w:pPr>
        <w:jc w:val="both"/>
      </w:pPr>
      <w:r w:rsidRPr="008650AC">
        <w:rPr>
          <w:rFonts w:cs="Times New Roman"/>
          <w:color w:val="414751"/>
        </w:rPr>
        <w:t xml:space="preserve">HAY MCBER (2000) </w:t>
      </w:r>
      <w:r w:rsidRPr="008650AC">
        <w:rPr>
          <w:rFonts w:cs="Times New Roman"/>
          <w:i/>
          <w:color w:val="414751"/>
        </w:rPr>
        <w:t xml:space="preserve">Research into Teacher Effectiveness: </w:t>
      </w:r>
      <w:r w:rsidR="00CE7ADD">
        <w:rPr>
          <w:rFonts w:cs="Times New Roman"/>
          <w:i/>
          <w:color w:val="414751"/>
        </w:rPr>
        <w:t>a</w:t>
      </w:r>
      <w:r w:rsidRPr="008650AC">
        <w:rPr>
          <w:rFonts w:cs="Times New Roman"/>
          <w:i/>
          <w:color w:val="414751"/>
        </w:rPr>
        <w:t xml:space="preserve"> </w:t>
      </w:r>
      <w:r w:rsidR="00CE7ADD">
        <w:rPr>
          <w:rFonts w:cs="Times New Roman"/>
          <w:i/>
          <w:color w:val="414751"/>
        </w:rPr>
        <w:t>m</w:t>
      </w:r>
      <w:r w:rsidRPr="008650AC">
        <w:rPr>
          <w:rFonts w:cs="Times New Roman"/>
          <w:i/>
          <w:color w:val="414751"/>
        </w:rPr>
        <w:t xml:space="preserve">odel of </w:t>
      </w:r>
      <w:r w:rsidR="00CE7ADD">
        <w:rPr>
          <w:rFonts w:cs="Times New Roman"/>
          <w:i/>
          <w:color w:val="414751"/>
        </w:rPr>
        <w:t>t</w:t>
      </w:r>
      <w:r w:rsidRPr="008650AC">
        <w:rPr>
          <w:rFonts w:cs="Times New Roman"/>
          <w:i/>
          <w:color w:val="414751"/>
        </w:rPr>
        <w:t xml:space="preserve">eacher </w:t>
      </w:r>
      <w:r w:rsidR="00CE7ADD">
        <w:rPr>
          <w:rFonts w:cs="Times New Roman"/>
          <w:i/>
          <w:color w:val="414751"/>
        </w:rPr>
        <w:t>e</w:t>
      </w:r>
      <w:r w:rsidRPr="008650AC">
        <w:rPr>
          <w:rFonts w:cs="Times New Roman"/>
          <w:i/>
          <w:color w:val="414751"/>
        </w:rPr>
        <w:t>ffectiveness</w:t>
      </w:r>
      <w:r w:rsidR="00CE7ADD">
        <w:rPr>
          <w:rFonts w:cs="Times New Roman"/>
          <w:color w:val="414751"/>
        </w:rPr>
        <w:t>.</w:t>
      </w:r>
      <w:r w:rsidRPr="008650AC">
        <w:rPr>
          <w:rFonts w:cs="Times New Roman"/>
          <w:color w:val="414751"/>
        </w:rPr>
        <w:t xml:space="preserve"> </w:t>
      </w:r>
      <w:r w:rsidRPr="008650AC">
        <w:rPr>
          <w:rFonts w:cs="Times New Roman"/>
          <w:i/>
          <w:color w:val="414751"/>
        </w:rPr>
        <w:t xml:space="preserve">Report by Hay </w:t>
      </w:r>
      <w:proofErr w:type="spellStart"/>
      <w:r w:rsidRPr="008650AC">
        <w:rPr>
          <w:rFonts w:cs="Times New Roman"/>
          <w:i/>
          <w:color w:val="414751"/>
        </w:rPr>
        <w:t>McBer</w:t>
      </w:r>
      <w:proofErr w:type="spellEnd"/>
      <w:r w:rsidRPr="008650AC">
        <w:rPr>
          <w:rFonts w:cs="Times New Roman"/>
          <w:i/>
          <w:color w:val="414751"/>
        </w:rPr>
        <w:t xml:space="preserve"> to the Department for Education &amp; Employment June 2000</w:t>
      </w:r>
      <w:r w:rsidRPr="008650AC">
        <w:rPr>
          <w:rFonts w:cs="Times New Roman"/>
          <w:color w:val="414751"/>
        </w:rPr>
        <w:t xml:space="preserve"> (London, </w:t>
      </w:r>
      <w:proofErr w:type="spellStart"/>
      <w:r w:rsidRPr="008650AC">
        <w:rPr>
          <w:rFonts w:cs="Times New Roman"/>
          <w:color w:val="414751"/>
        </w:rPr>
        <w:t>DfEE</w:t>
      </w:r>
      <w:proofErr w:type="spellEnd"/>
      <w:r w:rsidRPr="008650AC">
        <w:rPr>
          <w:rFonts w:cs="Times New Roman"/>
          <w:color w:val="414751"/>
        </w:rPr>
        <w:t>).</w:t>
      </w:r>
    </w:p>
    <w:p w14:paraId="61C8C8B0" w14:textId="77777777" w:rsidR="008650AC" w:rsidRPr="008650AC" w:rsidRDefault="008650AC" w:rsidP="008650AC">
      <w:pPr>
        <w:jc w:val="both"/>
      </w:pPr>
      <w:r w:rsidRPr="008650AC">
        <w:t xml:space="preserve">HEILBRONN, R. (2008) </w:t>
      </w:r>
      <w:r w:rsidRPr="008650AC">
        <w:rPr>
          <w:i/>
        </w:rPr>
        <w:t>Teacher Education and the Development of Practical Judgement</w:t>
      </w:r>
      <w:r w:rsidRPr="008650AC">
        <w:t xml:space="preserve"> (London, Continuum).</w:t>
      </w:r>
    </w:p>
    <w:p w14:paraId="6EC7FFF8" w14:textId="77777777" w:rsidR="008650AC" w:rsidRPr="008650AC" w:rsidRDefault="008650AC" w:rsidP="008650AC">
      <w:pPr>
        <w:jc w:val="both"/>
        <w:rPr>
          <w:rFonts w:cstheme="minorHAnsi"/>
        </w:rPr>
      </w:pPr>
      <w:r w:rsidRPr="008650AC">
        <w:rPr>
          <w:rFonts w:cstheme="minorHAnsi"/>
        </w:rPr>
        <w:t xml:space="preserve">KEDDIE, A., MILLS, M. &amp; PENDERGAST, D. (2011) Fabricating and identity in neo-liberal times: performing schooling as ‘number one’, </w:t>
      </w:r>
      <w:r w:rsidRPr="008650AC">
        <w:rPr>
          <w:rFonts w:cstheme="minorHAnsi"/>
          <w:i/>
        </w:rPr>
        <w:t xml:space="preserve">Oxford Review of Education, </w:t>
      </w:r>
      <w:r w:rsidRPr="008650AC">
        <w:rPr>
          <w:rFonts w:cstheme="minorHAnsi"/>
        </w:rPr>
        <w:t>37, pp. 75-92.</w:t>
      </w:r>
    </w:p>
    <w:p w14:paraId="09B3CCDA" w14:textId="16FD0DC6" w:rsidR="008650AC" w:rsidRPr="008650AC" w:rsidRDefault="008650AC" w:rsidP="008650AC">
      <w:pPr>
        <w:jc w:val="both"/>
        <w:rPr>
          <w:rFonts w:cstheme="minorHAnsi"/>
        </w:rPr>
      </w:pPr>
      <w:r w:rsidRPr="008650AC">
        <w:rPr>
          <w:rFonts w:cstheme="minorHAnsi"/>
        </w:rPr>
        <w:t xml:space="preserve">LEANDER, K.M. &amp; OSBORNE, M.D. (2008) Complex positioning: </w:t>
      </w:r>
      <w:r w:rsidR="00CE7ADD">
        <w:rPr>
          <w:rFonts w:cstheme="minorHAnsi"/>
        </w:rPr>
        <w:t>t</w:t>
      </w:r>
      <w:r w:rsidRPr="008650AC">
        <w:rPr>
          <w:rFonts w:cstheme="minorHAnsi"/>
        </w:rPr>
        <w:t xml:space="preserve">eachers as agents of curricular and pedagogical reform, </w:t>
      </w:r>
      <w:r w:rsidRPr="008650AC">
        <w:rPr>
          <w:rFonts w:cstheme="minorHAnsi"/>
          <w:i/>
        </w:rPr>
        <w:t xml:space="preserve">Journal of Curriculum Studies, </w:t>
      </w:r>
      <w:r w:rsidRPr="008650AC">
        <w:rPr>
          <w:rFonts w:cstheme="minorHAnsi"/>
        </w:rPr>
        <w:t xml:space="preserve">40, pp. 23-46. </w:t>
      </w:r>
    </w:p>
    <w:p w14:paraId="51C66F22" w14:textId="05061E67" w:rsidR="008650AC" w:rsidRPr="008650AC" w:rsidRDefault="008650AC" w:rsidP="008650AC">
      <w:pPr>
        <w:jc w:val="both"/>
        <w:rPr>
          <w:rFonts w:cstheme="minorHAnsi"/>
        </w:rPr>
      </w:pPr>
      <w:r w:rsidRPr="008650AC">
        <w:rPr>
          <w:rFonts w:cstheme="minorHAnsi"/>
        </w:rPr>
        <w:t xml:space="preserve">LEAT, D. (2014) Curriculum regulation in England: </w:t>
      </w:r>
      <w:r w:rsidR="00CE7ADD">
        <w:rPr>
          <w:rFonts w:cstheme="minorHAnsi"/>
        </w:rPr>
        <w:t>g</w:t>
      </w:r>
      <w:r w:rsidRPr="008650AC">
        <w:rPr>
          <w:rFonts w:cstheme="minorHAnsi"/>
        </w:rPr>
        <w:t xml:space="preserve">iving with one hand and taking away with the other, </w:t>
      </w:r>
      <w:r w:rsidRPr="008650AC">
        <w:rPr>
          <w:rFonts w:cstheme="minorHAnsi"/>
          <w:i/>
        </w:rPr>
        <w:t xml:space="preserve">European Journal of Curriculum Studies, </w:t>
      </w:r>
      <w:r w:rsidRPr="008650AC">
        <w:rPr>
          <w:rFonts w:cstheme="minorHAnsi"/>
        </w:rPr>
        <w:t>1, pp. 69-74.</w:t>
      </w:r>
    </w:p>
    <w:p w14:paraId="44A23E13" w14:textId="56C9151B" w:rsidR="008650AC" w:rsidRPr="002B7B36" w:rsidRDefault="008650AC" w:rsidP="008650AC">
      <w:pPr>
        <w:jc w:val="both"/>
        <w:rPr>
          <w:lang w:val="fr-FR"/>
        </w:rPr>
      </w:pPr>
      <w:r w:rsidRPr="008650AC">
        <w:rPr>
          <w:rFonts w:cs="Arial"/>
          <w:color w:val="1A1A1A"/>
        </w:rPr>
        <w:t>KOHN, A. (1999) The costs of overemphasizing achievement</w:t>
      </w:r>
      <w:r w:rsidR="00CE7ADD">
        <w:rPr>
          <w:rFonts w:cs="Arial"/>
          <w:color w:val="1A1A1A"/>
        </w:rPr>
        <w:t>,</w:t>
      </w:r>
      <w:r w:rsidRPr="008650AC">
        <w:rPr>
          <w:rFonts w:cs="Arial"/>
          <w:color w:val="1A1A1A"/>
        </w:rPr>
        <w:t xml:space="preserve"> </w:t>
      </w:r>
      <w:proofErr w:type="spellStart"/>
      <w:r w:rsidRPr="002B7B36">
        <w:rPr>
          <w:rFonts w:cs="Arial"/>
          <w:i/>
          <w:color w:val="1A1A1A"/>
          <w:lang w:val="fr-FR"/>
        </w:rPr>
        <w:t>School</w:t>
      </w:r>
      <w:proofErr w:type="spellEnd"/>
      <w:r w:rsidRPr="002B7B36">
        <w:rPr>
          <w:rFonts w:cs="Arial"/>
          <w:i/>
          <w:color w:val="1A1A1A"/>
          <w:lang w:val="fr-FR"/>
        </w:rPr>
        <w:t xml:space="preserve"> Administrator, </w:t>
      </w:r>
      <w:r w:rsidRPr="002B7B36">
        <w:rPr>
          <w:rFonts w:cs="Arial"/>
          <w:color w:val="1A1A1A"/>
          <w:lang w:val="fr-FR"/>
        </w:rPr>
        <w:t>56, pp. 40-42, pp. 44-46.</w:t>
      </w:r>
    </w:p>
    <w:p w14:paraId="1F3426C3" w14:textId="37EE05DB" w:rsidR="008650AC" w:rsidRPr="008650AC" w:rsidRDefault="008650AC" w:rsidP="008650AC">
      <w:pPr>
        <w:jc w:val="both"/>
        <w:rPr>
          <w:rFonts w:eastAsia="Calibri" w:cs="Times New Roman"/>
        </w:rPr>
      </w:pPr>
      <w:r w:rsidRPr="002B7B36">
        <w:rPr>
          <w:rFonts w:cs="Times New Roman"/>
          <w:lang w:val="fr-FR"/>
        </w:rPr>
        <w:t xml:space="preserve">MEIRIEU, P. (2008) </w:t>
      </w:r>
      <w:r w:rsidRPr="002B7B36">
        <w:rPr>
          <w:rFonts w:cs="Times New Roman"/>
          <w:i/>
          <w:lang w:val="fr-FR"/>
        </w:rPr>
        <w:t xml:space="preserve">Pédagogie: Le Devoir de Résister. </w:t>
      </w:r>
      <w:r w:rsidRPr="008650AC">
        <w:rPr>
          <w:rFonts w:cs="Times New Roman"/>
          <w:i/>
        </w:rPr>
        <w:t>2</w:t>
      </w:r>
      <w:r w:rsidRPr="008650AC">
        <w:rPr>
          <w:rFonts w:cs="Times New Roman"/>
          <w:i/>
          <w:vertAlign w:val="superscript"/>
        </w:rPr>
        <w:t>e</w:t>
      </w:r>
      <w:r w:rsidRPr="008650AC">
        <w:rPr>
          <w:rFonts w:cs="Times New Roman"/>
          <w:i/>
        </w:rPr>
        <w:t xml:space="preserve"> </w:t>
      </w:r>
      <w:proofErr w:type="spellStart"/>
      <w:r w:rsidRPr="008650AC">
        <w:rPr>
          <w:rFonts w:cs="Times New Roman"/>
          <w:i/>
        </w:rPr>
        <w:t>édition</w:t>
      </w:r>
      <w:proofErr w:type="spellEnd"/>
      <w:r w:rsidRPr="008650AC">
        <w:rPr>
          <w:rFonts w:cs="Times New Roman"/>
          <w:i/>
        </w:rPr>
        <w:t>.</w:t>
      </w:r>
      <w:r w:rsidRPr="008650AC">
        <w:rPr>
          <w:rFonts w:cs="Times New Roman"/>
        </w:rPr>
        <w:t xml:space="preserve"> </w:t>
      </w:r>
      <w:r w:rsidRPr="008650AC">
        <w:rPr>
          <w:rFonts w:cs="Times New Roman"/>
          <w:i/>
        </w:rPr>
        <w:t>[</w:t>
      </w:r>
      <w:proofErr w:type="gramStart"/>
      <w:r w:rsidRPr="008650AC">
        <w:rPr>
          <w:rFonts w:cs="Times New Roman"/>
          <w:i/>
        </w:rPr>
        <w:t>Education :</w:t>
      </w:r>
      <w:proofErr w:type="gramEnd"/>
      <w:r w:rsidRPr="008650AC">
        <w:rPr>
          <w:rFonts w:cs="Times New Roman"/>
          <w:i/>
        </w:rPr>
        <w:t xml:space="preserve"> The duty to resist. Second edition]</w:t>
      </w:r>
      <w:r w:rsidRPr="008650AC">
        <w:rPr>
          <w:rFonts w:cs="Times New Roman"/>
        </w:rPr>
        <w:t xml:space="preserve"> (Issy-les-</w:t>
      </w:r>
      <w:proofErr w:type="spellStart"/>
      <w:r w:rsidRPr="008650AC">
        <w:rPr>
          <w:rFonts w:cs="Times New Roman"/>
        </w:rPr>
        <w:t>Moulineaux</w:t>
      </w:r>
      <w:proofErr w:type="spellEnd"/>
      <w:r w:rsidR="00CE7ADD">
        <w:rPr>
          <w:rFonts w:cs="Times New Roman"/>
        </w:rPr>
        <w:t xml:space="preserve">, </w:t>
      </w:r>
      <w:r w:rsidRPr="008650AC">
        <w:rPr>
          <w:rFonts w:cs="Times New Roman"/>
        </w:rPr>
        <w:t>ESF).</w:t>
      </w:r>
    </w:p>
    <w:p w14:paraId="2EBFC1BC" w14:textId="6CA7ADA8" w:rsidR="008650AC" w:rsidRPr="008650AC" w:rsidRDefault="00CE7ADD" w:rsidP="008650AC">
      <w:pPr>
        <w:pStyle w:val="CommentText"/>
        <w:jc w:val="both"/>
        <w:rPr>
          <w:sz w:val="24"/>
          <w:szCs w:val="24"/>
        </w:rPr>
      </w:pPr>
      <w:r w:rsidRPr="008650AC">
        <w:rPr>
          <w:sz w:val="24"/>
          <w:szCs w:val="24"/>
        </w:rPr>
        <w:t>O’NEILL</w:t>
      </w:r>
      <w:r w:rsidR="008650AC" w:rsidRPr="008650AC">
        <w:rPr>
          <w:sz w:val="24"/>
          <w:szCs w:val="24"/>
        </w:rPr>
        <w:t>, O. (2002)</w:t>
      </w:r>
      <w:r>
        <w:rPr>
          <w:sz w:val="24"/>
          <w:szCs w:val="24"/>
        </w:rPr>
        <w:t xml:space="preserve"> </w:t>
      </w:r>
      <w:r w:rsidR="008650AC" w:rsidRPr="008650AC">
        <w:rPr>
          <w:i/>
          <w:sz w:val="24"/>
          <w:szCs w:val="24"/>
        </w:rPr>
        <w:t xml:space="preserve">BBC Reith </w:t>
      </w:r>
      <w:r>
        <w:rPr>
          <w:i/>
          <w:sz w:val="24"/>
          <w:szCs w:val="24"/>
        </w:rPr>
        <w:t>L</w:t>
      </w:r>
      <w:r w:rsidR="008650AC" w:rsidRPr="008650AC">
        <w:rPr>
          <w:i/>
          <w:sz w:val="24"/>
          <w:szCs w:val="24"/>
        </w:rPr>
        <w:t xml:space="preserve">ectures 2002.  A </w:t>
      </w:r>
      <w:r>
        <w:rPr>
          <w:i/>
          <w:sz w:val="24"/>
          <w:szCs w:val="24"/>
        </w:rPr>
        <w:t>Q</w:t>
      </w:r>
      <w:r w:rsidR="008650AC" w:rsidRPr="008650AC">
        <w:rPr>
          <w:i/>
          <w:sz w:val="24"/>
          <w:szCs w:val="24"/>
        </w:rPr>
        <w:t xml:space="preserve">uestion of </w:t>
      </w:r>
      <w:r>
        <w:rPr>
          <w:i/>
          <w:sz w:val="24"/>
          <w:szCs w:val="24"/>
        </w:rPr>
        <w:t>T</w:t>
      </w:r>
      <w:r w:rsidR="008650AC" w:rsidRPr="008650AC">
        <w:rPr>
          <w:i/>
          <w:sz w:val="24"/>
          <w:szCs w:val="24"/>
        </w:rPr>
        <w:t>rust.</w:t>
      </w:r>
      <w:r w:rsidR="008650AC" w:rsidRPr="008650AC">
        <w:rPr>
          <w:sz w:val="24"/>
          <w:szCs w:val="24"/>
        </w:rPr>
        <w:t xml:space="preserve">  </w:t>
      </w:r>
      <w:hyperlink r:id="rId16" w:history="1">
        <w:r w:rsidR="008650AC" w:rsidRPr="008650AC">
          <w:rPr>
            <w:rStyle w:val="Hyperlink"/>
            <w:sz w:val="24"/>
            <w:szCs w:val="24"/>
          </w:rPr>
          <w:t>http://www.bbc.co.uk/radio4/reith2002</w:t>
        </w:r>
      </w:hyperlink>
    </w:p>
    <w:p w14:paraId="0D781A4C" w14:textId="041D76E6" w:rsidR="008650AC" w:rsidRPr="008650AC" w:rsidRDefault="008650AC" w:rsidP="008650AC">
      <w:pPr>
        <w:jc w:val="both"/>
        <w:rPr>
          <w:rFonts w:cstheme="minorHAnsi"/>
        </w:rPr>
      </w:pPr>
      <w:r w:rsidRPr="008650AC">
        <w:rPr>
          <w:rFonts w:cstheme="minorHAnsi"/>
        </w:rPr>
        <w:t xml:space="preserve">OECD (2005) </w:t>
      </w:r>
      <w:r w:rsidRPr="008650AC">
        <w:rPr>
          <w:rFonts w:cstheme="minorHAnsi"/>
          <w:i/>
        </w:rPr>
        <w:t xml:space="preserve">Teachers Matter: </w:t>
      </w:r>
      <w:r w:rsidR="00CE7ADD">
        <w:rPr>
          <w:rFonts w:cstheme="minorHAnsi"/>
          <w:i/>
        </w:rPr>
        <w:t>a</w:t>
      </w:r>
      <w:r w:rsidRPr="008650AC">
        <w:rPr>
          <w:rFonts w:cstheme="minorHAnsi"/>
          <w:i/>
        </w:rPr>
        <w:t xml:space="preserve">ttracting, </w:t>
      </w:r>
      <w:r w:rsidR="00CE7ADD">
        <w:rPr>
          <w:rFonts w:cstheme="minorHAnsi"/>
          <w:i/>
        </w:rPr>
        <w:t>d</w:t>
      </w:r>
      <w:r w:rsidRPr="008650AC">
        <w:rPr>
          <w:rFonts w:cstheme="minorHAnsi"/>
          <w:i/>
        </w:rPr>
        <w:t xml:space="preserve">eveloping and </w:t>
      </w:r>
      <w:r w:rsidR="00CE7ADD">
        <w:rPr>
          <w:rFonts w:cstheme="minorHAnsi"/>
          <w:i/>
        </w:rPr>
        <w:t>r</w:t>
      </w:r>
      <w:r w:rsidRPr="008650AC">
        <w:rPr>
          <w:rFonts w:cstheme="minorHAnsi"/>
          <w:i/>
        </w:rPr>
        <w:t xml:space="preserve">etaining </w:t>
      </w:r>
      <w:r w:rsidR="00CE7ADD">
        <w:rPr>
          <w:rFonts w:cstheme="minorHAnsi"/>
          <w:i/>
        </w:rPr>
        <w:t>e</w:t>
      </w:r>
      <w:r w:rsidRPr="008650AC">
        <w:rPr>
          <w:rFonts w:cstheme="minorHAnsi"/>
          <w:i/>
        </w:rPr>
        <w:t xml:space="preserve">ffective </w:t>
      </w:r>
      <w:r w:rsidR="00CE7ADD">
        <w:rPr>
          <w:rFonts w:cstheme="minorHAnsi"/>
          <w:i/>
        </w:rPr>
        <w:t>t</w:t>
      </w:r>
      <w:r w:rsidRPr="008650AC">
        <w:rPr>
          <w:rFonts w:cstheme="minorHAnsi"/>
          <w:i/>
        </w:rPr>
        <w:t xml:space="preserve">eachers </w:t>
      </w:r>
      <w:r w:rsidRPr="008650AC">
        <w:rPr>
          <w:rFonts w:cstheme="minorHAnsi"/>
        </w:rPr>
        <w:t>(Paris, OECD).</w:t>
      </w:r>
    </w:p>
    <w:p w14:paraId="539596A5" w14:textId="7966FEE9" w:rsidR="008650AC" w:rsidRPr="008650AC" w:rsidRDefault="008650AC" w:rsidP="008650AC">
      <w:pPr>
        <w:jc w:val="both"/>
        <w:rPr>
          <w:rFonts w:cstheme="minorHAnsi"/>
        </w:rPr>
      </w:pPr>
      <w:r w:rsidRPr="008650AC">
        <w:rPr>
          <w:rFonts w:cstheme="minorHAnsi"/>
        </w:rPr>
        <w:t xml:space="preserve">PRIESTLEY, M., EDWARDS, R., PRIESTLEY, A. &amp; MILLER, K. (2012) Teacher agency in curriculum making: </w:t>
      </w:r>
      <w:r w:rsidR="00CE7ADD">
        <w:rPr>
          <w:rFonts w:cstheme="minorHAnsi"/>
        </w:rPr>
        <w:t>a</w:t>
      </w:r>
      <w:r w:rsidRPr="008650AC">
        <w:rPr>
          <w:rFonts w:cstheme="minorHAnsi"/>
        </w:rPr>
        <w:t xml:space="preserve">gents of change and spaces for manoeuvre, </w:t>
      </w:r>
      <w:r w:rsidRPr="008650AC">
        <w:rPr>
          <w:rFonts w:cstheme="minorHAnsi"/>
          <w:i/>
        </w:rPr>
        <w:t xml:space="preserve">Curriculum Inquiry, </w:t>
      </w:r>
      <w:r w:rsidRPr="008650AC">
        <w:rPr>
          <w:rFonts w:cstheme="minorHAnsi"/>
        </w:rPr>
        <w:t>43, pp. 191-214.</w:t>
      </w:r>
    </w:p>
    <w:p w14:paraId="2CC12B42" w14:textId="77777777" w:rsidR="008650AC" w:rsidRPr="008650AC" w:rsidRDefault="008650AC" w:rsidP="008650AC">
      <w:pPr>
        <w:jc w:val="both"/>
        <w:rPr>
          <w:rFonts w:cstheme="minorHAnsi"/>
        </w:rPr>
      </w:pPr>
      <w:r w:rsidRPr="008650AC">
        <w:rPr>
          <w:rFonts w:cstheme="minorHAnsi"/>
        </w:rPr>
        <w:t xml:space="preserve">PYHÄLTÖ, K., PIETARINEN, J. &amp; SOINI, T. (2014) Comprehensive school teachers’ professional agency in large-scale educational change, </w:t>
      </w:r>
      <w:r w:rsidRPr="008650AC">
        <w:rPr>
          <w:rFonts w:cstheme="minorHAnsi"/>
          <w:i/>
        </w:rPr>
        <w:t xml:space="preserve">Journal of Educational Change, </w:t>
      </w:r>
      <w:r w:rsidRPr="008650AC">
        <w:rPr>
          <w:rFonts w:cstheme="minorHAnsi"/>
        </w:rPr>
        <w:t>15, pp. 303-325.</w:t>
      </w:r>
    </w:p>
    <w:p w14:paraId="09A54B5C" w14:textId="77777777" w:rsidR="008650AC" w:rsidRPr="008650AC" w:rsidRDefault="008650AC" w:rsidP="008650AC">
      <w:pPr>
        <w:jc w:val="both"/>
        <w:rPr>
          <w:rFonts w:cs="Calibri"/>
        </w:rPr>
      </w:pPr>
      <w:r w:rsidRPr="008650AC">
        <w:rPr>
          <w:rFonts w:cs="Calibri"/>
        </w:rPr>
        <w:t xml:space="preserve">RICHARDSON, V. (2003) Constructivist pedagogy, </w:t>
      </w:r>
      <w:r w:rsidRPr="008650AC">
        <w:rPr>
          <w:rFonts w:cs="Calibri"/>
          <w:i/>
        </w:rPr>
        <w:t>Teachers College Record,</w:t>
      </w:r>
      <w:r w:rsidRPr="008650AC">
        <w:rPr>
          <w:rFonts w:cs="Calibri"/>
        </w:rPr>
        <w:t xml:space="preserve"> 105, pp. 1623-1640.</w:t>
      </w:r>
    </w:p>
    <w:p w14:paraId="2548CDBC" w14:textId="7F4E3B09" w:rsidR="008650AC" w:rsidRPr="008650AC" w:rsidRDefault="008650AC" w:rsidP="008650AC">
      <w:pPr>
        <w:jc w:val="both"/>
      </w:pPr>
      <w:r w:rsidRPr="008650AC">
        <w:t xml:space="preserve">ROTH, W.-M.  (2011) </w:t>
      </w:r>
      <w:proofErr w:type="spellStart"/>
      <w:r w:rsidRPr="008650AC">
        <w:rPr>
          <w:i/>
        </w:rPr>
        <w:t>Passability</w:t>
      </w:r>
      <w:proofErr w:type="spellEnd"/>
      <w:r w:rsidRPr="008650AC">
        <w:rPr>
          <w:i/>
        </w:rPr>
        <w:t xml:space="preserve">: At the Limits of the Constructivist Metaphor  </w:t>
      </w:r>
      <w:r w:rsidRPr="008650AC">
        <w:t>(Dordrecht</w:t>
      </w:r>
      <w:r w:rsidR="00CE7ADD">
        <w:t>,</w:t>
      </w:r>
      <w:r w:rsidRPr="008650AC">
        <w:t xml:space="preserve"> Springer).</w:t>
      </w:r>
    </w:p>
    <w:p w14:paraId="75095972" w14:textId="77777777" w:rsidR="008650AC" w:rsidRPr="008650AC" w:rsidRDefault="008650AC" w:rsidP="008650AC">
      <w:pPr>
        <w:jc w:val="both"/>
        <w:rPr>
          <w:rFonts w:cstheme="minorHAnsi"/>
        </w:rPr>
      </w:pPr>
      <w:r w:rsidRPr="008650AC">
        <w:rPr>
          <w:rFonts w:cstheme="minorHAnsi"/>
        </w:rPr>
        <w:t xml:space="preserve">SAHLBERG, P. (2010) Rethinking accountability in a knowledge society, </w:t>
      </w:r>
      <w:r w:rsidRPr="008650AC">
        <w:rPr>
          <w:rFonts w:cstheme="minorHAnsi"/>
          <w:i/>
        </w:rPr>
        <w:t xml:space="preserve">Journal of Educational Change, </w:t>
      </w:r>
      <w:r w:rsidRPr="008650AC">
        <w:rPr>
          <w:rFonts w:cstheme="minorHAnsi"/>
        </w:rPr>
        <w:t>11, pp. 45-61.</w:t>
      </w:r>
    </w:p>
    <w:p w14:paraId="02B95471" w14:textId="773BB4FD" w:rsidR="008650AC" w:rsidRPr="008650AC" w:rsidRDefault="008650AC" w:rsidP="008650AC">
      <w:pPr>
        <w:jc w:val="both"/>
      </w:pPr>
      <w:r w:rsidRPr="008650AC">
        <w:rPr>
          <w:rFonts w:cs="Arial"/>
          <w:bCs/>
          <w:color w:val="383939"/>
        </w:rPr>
        <w:t>SAMMONS, P</w:t>
      </w:r>
      <w:r w:rsidRPr="008650AC">
        <w:rPr>
          <w:rFonts w:cs="Arial"/>
          <w:color w:val="383939"/>
        </w:rPr>
        <w:t xml:space="preserve">. &amp; BAKKUM, L. (2012) Effective schools, </w:t>
      </w:r>
      <w:proofErr w:type="gramStart"/>
      <w:r w:rsidRPr="008650AC">
        <w:rPr>
          <w:rFonts w:cs="Arial"/>
          <w:color w:val="383939"/>
        </w:rPr>
        <w:t>equity</w:t>
      </w:r>
      <w:proofErr w:type="gramEnd"/>
      <w:r w:rsidRPr="008650AC">
        <w:rPr>
          <w:rFonts w:cs="Arial"/>
          <w:color w:val="383939"/>
        </w:rPr>
        <w:t xml:space="preserve"> and teacher effectiveness: </w:t>
      </w:r>
      <w:r w:rsidR="00CE7ADD">
        <w:rPr>
          <w:rFonts w:cs="Arial"/>
          <w:color w:val="383939"/>
        </w:rPr>
        <w:t>a</w:t>
      </w:r>
      <w:r w:rsidRPr="008650AC">
        <w:rPr>
          <w:rFonts w:cs="Arial"/>
          <w:color w:val="383939"/>
        </w:rPr>
        <w:t xml:space="preserve"> review of the literature, </w:t>
      </w:r>
      <w:proofErr w:type="spellStart"/>
      <w:r w:rsidRPr="008650AC">
        <w:rPr>
          <w:rFonts w:cs="Arial"/>
          <w:i/>
          <w:iCs/>
          <w:color w:val="383939"/>
        </w:rPr>
        <w:t>Profesorado</w:t>
      </w:r>
      <w:proofErr w:type="spellEnd"/>
      <w:r w:rsidRPr="008650AC">
        <w:rPr>
          <w:rFonts w:cs="Arial"/>
          <w:i/>
          <w:iCs/>
          <w:color w:val="383939"/>
        </w:rPr>
        <w:t xml:space="preserve"> </w:t>
      </w:r>
      <w:proofErr w:type="spellStart"/>
      <w:r w:rsidRPr="008650AC">
        <w:rPr>
          <w:rFonts w:cs="Arial"/>
          <w:i/>
          <w:iCs/>
          <w:color w:val="383939"/>
        </w:rPr>
        <w:t>Revista</w:t>
      </w:r>
      <w:proofErr w:type="spellEnd"/>
      <w:r w:rsidRPr="008650AC">
        <w:rPr>
          <w:rFonts w:cs="Arial"/>
          <w:i/>
          <w:iCs/>
          <w:color w:val="383939"/>
        </w:rPr>
        <w:t xml:space="preserve"> de curriculum y </w:t>
      </w:r>
      <w:proofErr w:type="spellStart"/>
      <w:r w:rsidRPr="008650AC">
        <w:rPr>
          <w:rFonts w:cs="Arial"/>
          <w:i/>
          <w:iCs/>
          <w:color w:val="383939"/>
        </w:rPr>
        <w:t>formación</w:t>
      </w:r>
      <w:proofErr w:type="spellEnd"/>
      <w:r w:rsidRPr="008650AC">
        <w:rPr>
          <w:rFonts w:cs="Arial"/>
          <w:i/>
          <w:iCs/>
          <w:color w:val="383939"/>
        </w:rPr>
        <w:t xml:space="preserve"> del </w:t>
      </w:r>
      <w:proofErr w:type="spellStart"/>
      <w:r w:rsidRPr="008650AC">
        <w:rPr>
          <w:rFonts w:cs="Arial"/>
          <w:i/>
          <w:iCs/>
          <w:color w:val="383939"/>
        </w:rPr>
        <w:t>profesorado</w:t>
      </w:r>
      <w:proofErr w:type="spellEnd"/>
      <w:r w:rsidRPr="008650AC">
        <w:rPr>
          <w:rFonts w:cs="Arial"/>
          <w:i/>
          <w:iCs/>
          <w:color w:val="383939"/>
        </w:rPr>
        <w:t xml:space="preserve">, </w:t>
      </w:r>
      <w:r w:rsidRPr="008650AC">
        <w:rPr>
          <w:rFonts w:cs="Arial"/>
          <w:color w:val="383939"/>
        </w:rPr>
        <w:t>15, pp. 9-26.</w:t>
      </w:r>
    </w:p>
    <w:p w14:paraId="1AE9276E" w14:textId="489B3D54" w:rsidR="008650AC" w:rsidRPr="008650AC" w:rsidRDefault="008650AC" w:rsidP="008650AC">
      <w:pPr>
        <w:jc w:val="both"/>
        <w:rPr>
          <w:rFonts w:cs="Times New Roman"/>
        </w:rPr>
      </w:pPr>
      <w:r w:rsidRPr="008650AC">
        <w:rPr>
          <w:rStyle w:val="maintextblack"/>
          <w:rFonts w:cs="Times New Roman"/>
        </w:rPr>
        <w:t xml:space="preserve">SLAVIN, R. (2002) Evidence-based educational policies: </w:t>
      </w:r>
      <w:r w:rsidR="00CE7ADD">
        <w:rPr>
          <w:rStyle w:val="maintextblack"/>
          <w:rFonts w:cs="Times New Roman"/>
        </w:rPr>
        <w:t>t</w:t>
      </w:r>
      <w:r w:rsidRPr="008650AC">
        <w:rPr>
          <w:rStyle w:val="maintextblack"/>
          <w:rFonts w:cs="Times New Roman"/>
        </w:rPr>
        <w:t xml:space="preserve">ransforming educational practice and research, </w:t>
      </w:r>
      <w:r w:rsidRPr="008650AC">
        <w:rPr>
          <w:rStyle w:val="maintextblack"/>
          <w:rFonts w:cs="Times New Roman"/>
          <w:i/>
        </w:rPr>
        <w:t>Educational Researcher</w:t>
      </w:r>
      <w:r w:rsidRPr="008650AC">
        <w:rPr>
          <w:rStyle w:val="maintextblack"/>
          <w:rFonts w:cs="Times New Roman"/>
        </w:rPr>
        <w:t>, 31, pp. 15-21.</w:t>
      </w:r>
    </w:p>
    <w:p w14:paraId="7D9A5929" w14:textId="068C9D41" w:rsidR="008650AC" w:rsidRPr="008650AC" w:rsidRDefault="008650AC" w:rsidP="008650AC">
      <w:pPr>
        <w:jc w:val="both"/>
      </w:pPr>
      <w:r w:rsidRPr="008650AC">
        <w:rPr>
          <w:rFonts w:cs="Arial"/>
        </w:rPr>
        <w:t>STÉGER, C. (2014)</w:t>
      </w:r>
      <w:r w:rsidR="00D47A4D">
        <w:rPr>
          <w:rFonts w:cs="Arial"/>
        </w:rPr>
        <w:t xml:space="preserve"> </w:t>
      </w:r>
      <w:r w:rsidRPr="008650AC">
        <w:rPr>
          <w:rFonts w:cs="Arial"/>
        </w:rPr>
        <w:t xml:space="preserve">Review and analysis of the EU teacher-related policies and activities, </w:t>
      </w:r>
      <w:r w:rsidRPr="008650AC">
        <w:rPr>
          <w:rFonts w:cs="Arial"/>
          <w:i/>
        </w:rPr>
        <w:t>European Journal of Education</w:t>
      </w:r>
      <w:r w:rsidRPr="008650AC">
        <w:rPr>
          <w:rFonts w:cs="Arial"/>
        </w:rPr>
        <w:t>, 49, pp. 332–347.</w:t>
      </w:r>
    </w:p>
    <w:p w14:paraId="255B8590" w14:textId="3CA5FA2A" w:rsidR="008650AC" w:rsidRPr="008650AC" w:rsidRDefault="008650AC" w:rsidP="008650AC">
      <w:pPr>
        <w:widowControl w:val="0"/>
        <w:autoSpaceDE w:val="0"/>
        <w:autoSpaceDN w:val="0"/>
        <w:adjustRightInd w:val="0"/>
        <w:jc w:val="both"/>
        <w:rPr>
          <w:rFonts w:cs="Arial"/>
        </w:rPr>
      </w:pPr>
      <w:r w:rsidRPr="008650AC">
        <w:rPr>
          <w:rFonts w:cs="Arial"/>
          <w:bCs/>
        </w:rPr>
        <w:t xml:space="preserve">GEWIRTZ, S. (2002) </w:t>
      </w:r>
      <w:r w:rsidRPr="008650AC">
        <w:rPr>
          <w:rFonts w:cs="Arial"/>
          <w:bCs/>
          <w:i/>
        </w:rPr>
        <w:t xml:space="preserve">The Managerial School: </w:t>
      </w:r>
      <w:r w:rsidR="00D47A4D">
        <w:rPr>
          <w:rFonts w:cs="Arial"/>
          <w:bCs/>
          <w:i/>
        </w:rPr>
        <w:t>p</w:t>
      </w:r>
      <w:r w:rsidRPr="008650AC">
        <w:rPr>
          <w:rFonts w:cs="Arial"/>
          <w:bCs/>
          <w:i/>
        </w:rPr>
        <w:t>ost-</w:t>
      </w:r>
      <w:r w:rsidR="00D47A4D">
        <w:rPr>
          <w:rFonts w:cs="Arial"/>
          <w:bCs/>
          <w:i/>
        </w:rPr>
        <w:t>w</w:t>
      </w:r>
      <w:r w:rsidRPr="008650AC">
        <w:rPr>
          <w:rFonts w:cs="Arial"/>
          <w:bCs/>
          <w:i/>
        </w:rPr>
        <w:t xml:space="preserve">elfarism and </w:t>
      </w:r>
      <w:r w:rsidR="00D47A4D">
        <w:rPr>
          <w:rFonts w:cs="Arial"/>
          <w:bCs/>
          <w:i/>
        </w:rPr>
        <w:t>s</w:t>
      </w:r>
      <w:r w:rsidRPr="008650AC">
        <w:rPr>
          <w:rFonts w:cs="Arial"/>
          <w:bCs/>
          <w:i/>
        </w:rPr>
        <w:t xml:space="preserve">ocial </w:t>
      </w:r>
      <w:r w:rsidR="00D47A4D">
        <w:rPr>
          <w:rFonts w:cs="Arial"/>
          <w:bCs/>
          <w:i/>
        </w:rPr>
        <w:t>j</w:t>
      </w:r>
      <w:r w:rsidRPr="008650AC">
        <w:rPr>
          <w:rFonts w:cs="Arial"/>
          <w:bCs/>
          <w:i/>
        </w:rPr>
        <w:t xml:space="preserve">ustice in </w:t>
      </w:r>
      <w:r w:rsidR="00D47A4D">
        <w:rPr>
          <w:rFonts w:cs="Arial"/>
          <w:bCs/>
          <w:i/>
        </w:rPr>
        <w:t>e</w:t>
      </w:r>
      <w:r w:rsidRPr="008650AC">
        <w:rPr>
          <w:rFonts w:cs="Arial"/>
          <w:bCs/>
          <w:i/>
        </w:rPr>
        <w:t xml:space="preserve">ducation </w:t>
      </w:r>
      <w:r w:rsidRPr="008650AC">
        <w:rPr>
          <w:rFonts w:cs="Arial"/>
          <w:bCs/>
        </w:rPr>
        <w:t>(London/New York, Routledge).</w:t>
      </w:r>
    </w:p>
    <w:p w14:paraId="431FAEF8" w14:textId="467AF6DF" w:rsidR="008650AC" w:rsidRPr="008650AC" w:rsidRDefault="008650AC" w:rsidP="008650AC">
      <w:pPr>
        <w:jc w:val="both"/>
        <w:rPr>
          <w:rFonts w:cstheme="minorHAnsi"/>
        </w:rPr>
      </w:pPr>
      <w:r w:rsidRPr="008650AC">
        <w:rPr>
          <w:rFonts w:cstheme="minorHAnsi"/>
        </w:rPr>
        <w:lastRenderedPageBreak/>
        <w:t xml:space="preserve">WILKINS, C. (2011) Professionalism and the post-performative teacher: </w:t>
      </w:r>
      <w:r w:rsidR="00D47A4D">
        <w:rPr>
          <w:rFonts w:cstheme="minorHAnsi"/>
        </w:rPr>
        <w:t>n</w:t>
      </w:r>
      <w:r w:rsidRPr="008650AC">
        <w:rPr>
          <w:rFonts w:cstheme="minorHAnsi"/>
        </w:rPr>
        <w:t xml:space="preserve">ew teachers reflect on autonomy and accountability in the English school system, </w:t>
      </w:r>
      <w:r w:rsidRPr="008650AC">
        <w:rPr>
          <w:rFonts w:cstheme="minorHAnsi"/>
          <w:i/>
        </w:rPr>
        <w:t xml:space="preserve">Professional Development in Education, </w:t>
      </w:r>
      <w:r w:rsidRPr="008650AC">
        <w:rPr>
          <w:rFonts w:cstheme="minorHAnsi"/>
        </w:rPr>
        <w:t>37, pp. 389-409.</w:t>
      </w:r>
    </w:p>
    <w:p w14:paraId="318828C7" w14:textId="77777777" w:rsidR="008650AC" w:rsidRPr="008650AC" w:rsidRDefault="008650AC" w:rsidP="008650AC">
      <w:pPr>
        <w:jc w:val="both"/>
        <w:rPr>
          <w:rFonts w:cs="Calibri"/>
          <w:color w:val="191919"/>
        </w:rPr>
      </w:pPr>
      <w:r w:rsidRPr="008650AC">
        <w:rPr>
          <w:rFonts w:cs="Calibri"/>
          <w:color w:val="191919"/>
        </w:rPr>
        <w:t xml:space="preserve">YANG, J. &amp; VALDÉS-COTERA, R. (Eds)(2011) </w:t>
      </w:r>
      <w:r w:rsidRPr="008650AC">
        <w:rPr>
          <w:rFonts w:cs="Calibri"/>
          <w:i/>
          <w:color w:val="191919"/>
        </w:rPr>
        <w:t>Conceptual Evolution and Policy Developments in Lifelong Learning</w:t>
      </w:r>
      <w:r w:rsidRPr="008650AC">
        <w:rPr>
          <w:rFonts w:cs="Calibri"/>
          <w:color w:val="191919"/>
        </w:rPr>
        <w:t xml:space="preserve"> (Hamburg, UNESCO Institute for Lifelong Learning).</w:t>
      </w:r>
    </w:p>
    <w:p w14:paraId="00042DE1" w14:textId="77777777" w:rsidR="008D7177" w:rsidRPr="008650AC" w:rsidRDefault="008D7177" w:rsidP="00D32394">
      <w:pPr>
        <w:jc w:val="both"/>
      </w:pPr>
    </w:p>
    <w:p w14:paraId="61791341" w14:textId="77777777" w:rsidR="005F0A6C" w:rsidRPr="008650AC" w:rsidRDefault="005F0A6C" w:rsidP="00AB6DD4">
      <w:pPr>
        <w:pStyle w:val="CommentText"/>
        <w:jc w:val="both"/>
        <w:rPr>
          <w:sz w:val="24"/>
          <w:szCs w:val="24"/>
        </w:rPr>
      </w:pPr>
    </w:p>
    <w:p w14:paraId="7E35B89A" w14:textId="77777777" w:rsidR="005F0A6C" w:rsidRPr="008650AC" w:rsidRDefault="005F0A6C" w:rsidP="005F0A6C">
      <w:pPr>
        <w:pStyle w:val="Default"/>
        <w:jc w:val="both"/>
        <w:rPr>
          <w:rFonts w:asciiTheme="minorHAnsi" w:hAnsiTheme="minorHAnsi"/>
          <w:lang w:val="en-GB"/>
        </w:rPr>
      </w:pPr>
    </w:p>
    <w:p w14:paraId="12DB7FEE" w14:textId="77777777" w:rsidR="005F0A6C" w:rsidRPr="008650AC" w:rsidRDefault="005F0A6C" w:rsidP="00AB6DD4">
      <w:pPr>
        <w:pStyle w:val="CommentText"/>
        <w:jc w:val="both"/>
        <w:rPr>
          <w:sz w:val="24"/>
          <w:szCs w:val="24"/>
        </w:rPr>
      </w:pPr>
    </w:p>
    <w:p w14:paraId="7E2C79A2" w14:textId="77777777" w:rsidR="00AB6DD4" w:rsidRPr="008650AC" w:rsidRDefault="00AB6DD4" w:rsidP="00D32394">
      <w:pPr>
        <w:pStyle w:val="EndnoteText"/>
        <w:jc w:val="both"/>
      </w:pPr>
    </w:p>
    <w:p w14:paraId="31B220BB" w14:textId="77777777" w:rsidR="00ED52CD" w:rsidRPr="008650AC" w:rsidRDefault="00ED52CD" w:rsidP="00D32394">
      <w:pPr>
        <w:pStyle w:val="EndnoteText"/>
        <w:jc w:val="both"/>
      </w:pPr>
    </w:p>
    <w:sectPr w:rsidR="00ED52CD" w:rsidRPr="008650AC" w:rsidSect="003D5605">
      <w:endnotePr>
        <w:numFmt w:val="decimal"/>
      </w:endnotePr>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50DE6" w14:textId="77777777" w:rsidR="000B45BF" w:rsidRDefault="000B45BF" w:rsidP="00B55FED">
      <w:r>
        <w:separator/>
      </w:r>
    </w:p>
  </w:endnote>
  <w:endnote w:type="continuationSeparator" w:id="0">
    <w:p w14:paraId="531C70F2" w14:textId="77777777" w:rsidR="000B45BF" w:rsidRDefault="000B45BF" w:rsidP="00B5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01F3" w14:textId="77777777" w:rsidR="007C5883" w:rsidRDefault="007C5883" w:rsidP="00C773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63B520" w14:textId="77777777" w:rsidR="007C5883" w:rsidRDefault="007C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A43D" w14:textId="77777777" w:rsidR="007C5883" w:rsidRDefault="007C5883" w:rsidP="00C773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F29">
      <w:rPr>
        <w:rStyle w:val="PageNumber"/>
        <w:noProof/>
      </w:rPr>
      <w:t>15</w:t>
    </w:r>
    <w:r>
      <w:rPr>
        <w:rStyle w:val="PageNumber"/>
      </w:rPr>
      <w:fldChar w:fldCharType="end"/>
    </w:r>
  </w:p>
  <w:p w14:paraId="1F507754" w14:textId="77777777" w:rsidR="007C5883" w:rsidRDefault="007C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B0E54" w14:textId="77777777" w:rsidR="000B45BF" w:rsidRDefault="000B45BF" w:rsidP="00B55FED">
      <w:r>
        <w:separator/>
      </w:r>
    </w:p>
  </w:footnote>
  <w:footnote w:type="continuationSeparator" w:id="0">
    <w:p w14:paraId="3CE7D833" w14:textId="77777777" w:rsidR="000B45BF" w:rsidRDefault="000B45BF" w:rsidP="00B55FED">
      <w:r>
        <w:continuationSeparator/>
      </w:r>
    </w:p>
  </w:footnote>
  <w:footnote w:id="1">
    <w:p w14:paraId="2AE1D757" w14:textId="3A013537" w:rsidR="007C5883" w:rsidRPr="00D67756" w:rsidRDefault="007C5883" w:rsidP="00D67756">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0AE2" w14:textId="1256468C" w:rsidR="007C5883" w:rsidRDefault="009A1F29">
    <w:pPr>
      <w:pStyle w:val="Header"/>
    </w:pPr>
    <w:r>
      <w:t xml:space="preserve">Biesta, G.J.J. (in press/2015). What is education for? On good education, teacher judgement, and educational professionalism. </w:t>
    </w:r>
    <w:r w:rsidRPr="009A1F29">
      <w:rPr>
        <w:i/>
      </w:rPr>
      <w:t>European Journal of Education.</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ED"/>
    <w:rsid w:val="000032C5"/>
    <w:rsid w:val="00012FB3"/>
    <w:rsid w:val="00014731"/>
    <w:rsid w:val="000210E4"/>
    <w:rsid w:val="000433AF"/>
    <w:rsid w:val="00047C93"/>
    <w:rsid w:val="00057643"/>
    <w:rsid w:val="000725E1"/>
    <w:rsid w:val="00083DB3"/>
    <w:rsid w:val="00092211"/>
    <w:rsid w:val="000A40A8"/>
    <w:rsid w:val="000A62F5"/>
    <w:rsid w:val="000B102A"/>
    <w:rsid w:val="000B45BF"/>
    <w:rsid w:val="000E2F1C"/>
    <w:rsid w:val="000F7E04"/>
    <w:rsid w:val="00135BE5"/>
    <w:rsid w:val="00145504"/>
    <w:rsid w:val="00170842"/>
    <w:rsid w:val="00181AA4"/>
    <w:rsid w:val="0018383F"/>
    <w:rsid w:val="00187A72"/>
    <w:rsid w:val="001901F3"/>
    <w:rsid w:val="001A6753"/>
    <w:rsid w:val="001E3584"/>
    <w:rsid w:val="00201D74"/>
    <w:rsid w:val="00206268"/>
    <w:rsid w:val="002267F1"/>
    <w:rsid w:val="002641C2"/>
    <w:rsid w:val="00282420"/>
    <w:rsid w:val="0029750D"/>
    <w:rsid w:val="002B7B36"/>
    <w:rsid w:val="002C27FC"/>
    <w:rsid w:val="002F1F98"/>
    <w:rsid w:val="00307E7F"/>
    <w:rsid w:val="003166A8"/>
    <w:rsid w:val="0033326C"/>
    <w:rsid w:val="00357A26"/>
    <w:rsid w:val="0037209B"/>
    <w:rsid w:val="00385895"/>
    <w:rsid w:val="00391281"/>
    <w:rsid w:val="003A1127"/>
    <w:rsid w:val="003D5605"/>
    <w:rsid w:val="003D6B80"/>
    <w:rsid w:val="003D708C"/>
    <w:rsid w:val="003E1F06"/>
    <w:rsid w:val="003E20AA"/>
    <w:rsid w:val="00430A96"/>
    <w:rsid w:val="00433C7F"/>
    <w:rsid w:val="00436A34"/>
    <w:rsid w:val="004830CD"/>
    <w:rsid w:val="004B25D7"/>
    <w:rsid w:val="004D68B4"/>
    <w:rsid w:val="0050093C"/>
    <w:rsid w:val="00502FEA"/>
    <w:rsid w:val="00571523"/>
    <w:rsid w:val="00572F07"/>
    <w:rsid w:val="00593D22"/>
    <w:rsid w:val="005B1227"/>
    <w:rsid w:val="005F0A6C"/>
    <w:rsid w:val="006073DA"/>
    <w:rsid w:val="00617C5D"/>
    <w:rsid w:val="00622812"/>
    <w:rsid w:val="00636D74"/>
    <w:rsid w:val="00641A37"/>
    <w:rsid w:val="006828CE"/>
    <w:rsid w:val="00687577"/>
    <w:rsid w:val="00696A09"/>
    <w:rsid w:val="006B5A8A"/>
    <w:rsid w:val="006C4C6B"/>
    <w:rsid w:val="006D6E59"/>
    <w:rsid w:val="006E4799"/>
    <w:rsid w:val="00710206"/>
    <w:rsid w:val="00732D51"/>
    <w:rsid w:val="00787DE7"/>
    <w:rsid w:val="00791462"/>
    <w:rsid w:val="00793217"/>
    <w:rsid w:val="00797709"/>
    <w:rsid w:val="007C4408"/>
    <w:rsid w:val="007C5883"/>
    <w:rsid w:val="007D05C9"/>
    <w:rsid w:val="007E0B2D"/>
    <w:rsid w:val="007F3F59"/>
    <w:rsid w:val="0080582B"/>
    <w:rsid w:val="00807092"/>
    <w:rsid w:val="00814F91"/>
    <w:rsid w:val="00826B4C"/>
    <w:rsid w:val="00833641"/>
    <w:rsid w:val="00834861"/>
    <w:rsid w:val="00844DB8"/>
    <w:rsid w:val="0085700B"/>
    <w:rsid w:val="00860F63"/>
    <w:rsid w:val="008650AC"/>
    <w:rsid w:val="00884CFB"/>
    <w:rsid w:val="008A5393"/>
    <w:rsid w:val="008D7177"/>
    <w:rsid w:val="008F3E33"/>
    <w:rsid w:val="00900C0E"/>
    <w:rsid w:val="009167FC"/>
    <w:rsid w:val="00920F7A"/>
    <w:rsid w:val="009253FB"/>
    <w:rsid w:val="0093642D"/>
    <w:rsid w:val="00960548"/>
    <w:rsid w:val="009A1F29"/>
    <w:rsid w:val="009B47DB"/>
    <w:rsid w:val="009D7CB6"/>
    <w:rsid w:val="009F63AB"/>
    <w:rsid w:val="00A4159D"/>
    <w:rsid w:val="00A47C0A"/>
    <w:rsid w:val="00A570D2"/>
    <w:rsid w:val="00AB6DD4"/>
    <w:rsid w:val="00AE4734"/>
    <w:rsid w:val="00B05308"/>
    <w:rsid w:val="00B55FED"/>
    <w:rsid w:val="00B7137D"/>
    <w:rsid w:val="00B94C27"/>
    <w:rsid w:val="00BE5D90"/>
    <w:rsid w:val="00BF0EC2"/>
    <w:rsid w:val="00BF2315"/>
    <w:rsid w:val="00BF5607"/>
    <w:rsid w:val="00C0139E"/>
    <w:rsid w:val="00C13A75"/>
    <w:rsid w:val="00C31DF0"/>
    <w:rsid w:val="00C33EE5"/>
    <w:rsid w:val="00C50A65"/>
    <w:rsid w:val="00C753E4"/>
    <w:rsid w:val="00C76A06"/>
    <w:rsid w:val="00C77357"/>
    <w:rsid w:val="00CA39D3"/>
    <w:rsid w:val="00CA6F0D"/>
    <w:rsid w:val="00CC06C9"/>
    <w:rsid w:val="00CD3FD7"/>
    <w:rsid w:val="00CE7ADD"/>
    <w:rsid w:val="00D002A6"/>
    <w:rsid w:val="00D16657"/>
    <w:rsid w:val="00D21BA2"/>
    <w:rsid w:val="00D27EA1"/>
    <w:rsid w:val="00D32394"/>
    <w:rsid w:val="00D334AC"/>
    <w:rsid w:val="00D4199F"/>
    <w:rsid w:val="00D47A4D"/>
    <w:rsid w:val="00D67756"/>
    <w:rsid w:val="00D800DF"/>
    <w:rsid w:val="00D97FC3"/>
    <w:rsid w:val="00DB2F9C"/>
    <w:rsid w:val="00DB6A59"/>
    <w:rsid w:val="00DC02B0"/>
    <w:rsid w:val="00DC4992"/>
    <w:rsid w:val="00DC4B40"/>
    <w:rsid w:val="00DF2FF5"/>
    <w:rsid w:val="00E105BC"/>
    <w:rsid w:val="00E13D6D"/>
    <w:rsid w:val="00E25E97"/>
    <w:rsid w:val="00E4002B"/>
    <w:rsid w:val="00E51830"/>
    <w:rsid w:val="00E65FD0"/>
    <w:rsid w:val="00E678B8"/>
    <w:rsid w:val="00E84F40"/>
    <w:rsid w:val="00E90702"/>
    <w:rsid w:val="00EA0011"/>
    <w:rsid w:val="00EA5A4E"/>
    <w:rsid w:val="00ED52CD"/>
    <w:rsid w:val="00F03B78"/>
    <w:rsid w:val="00F157B2"/>
    <w:rsid w:val="00F15DB6"/>
    <w:rsid w:val="00F35EE8"/>
    <w:rsid w:val="00F56C1D"/>
    <w:rsid w:val="00F76BDA"/>
    <w:rsid w:val="00F85E56"/>
    <w:rsid w:val="00FE381E"/>
    <w:rsid w:val="00FF02E3"/>
    <w:rsid w:val="00FF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89986"/>
  <w14:defaultImageDpi w14:val="300"/>
  <w15:docId w15:val="{0993C3BF-5AF5-4763-B3D9-4DA10E2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5FED"/>
  </w:style>
  <w:style w:type="character" w:customStyle="1" w:styleId="FootnoteTextChar">
    <w:name w:val="Footnote Text Char"/>
    <w:basedOn w:val="DefaultParagraphFont"/>
    <w:link w:val="FootnoteText"/>
    <w:uiPriority w:val="99"/>
    <w:rsid w:val="00B55FED"/>
    <w:rPr>
      <w:lang w:val="en-GB"/>
    </w:rPr>
  </w:style>
  <w:style w:type="character" w:styleId="FootnoteReference">
    <w:name w:val="footnote reference"/>
    <w:basedOn w:val="DefaultParagraphFont"/>
    <w:uiPriority w:val="99"/>
    <w:unhideWhenUsed/>
    <w:rsid w:val="00B55FED"/>
    <w:rPr>
      <w:vertAlign w:val="superscript"/>
    </w:rPr>
  </w:style>
  <w:style w:type="paragraph" w:styleId="EndnoteText">
    <w:name w:val="endnote text"/>
    <w:basedOn w:val="Normal"/>
    <w:link w:val="EndnoteTextChar"/>
    <w:unhideWhenUsed/>
    <w:rsid w:val="00DC4B40"/>
  </w:style>
  <w:style w:type="character" w:customStyle="1" w:styleId="EndnoteTextChar">
    <w:name w:val="Endnote Text Char"/>
    <w:basedOn w:val="DefaultParagraphFont"/>
    <w:link w:val="EndnoteText"/>
    <w:rsid w:val="00DC4B40"/>
    <w:rPr>
      <w:lang w:val="en-GB"/>
    </w:rPr>
  </w:style>
  <w:style w:type="character" w:styleId="EndnoteReference">
    <w:name w:val="endnote reference"/>
    <w:basedOn w:val="DefaultParagraphFont"/>
    <w:uiPriority w:val="99"/>
    <w:unhideWhenUsed/>
    <w:rsid w:val="00DC4B40"/>
    <w:rPr>
      <w:vertAlign w:val="superscript"/>
    </w:rPr>
  </w:style>
  <w:style w:type="paragraph" w:styleId="Footer">
    <w:name w:val="footer"/>
    <w:basedOn w:val="Normal"/>
    <w:link w:val="FooterChar"/>
    <w:uiPriority w:val="99"/>
    <w:unhideWhenUsed/>
    <w:rsid w:val="00C77357"/>
    <w:pPr>
      <w:tabs>
        <w:tab w:val="center" w:pos="4320"/>
        <w:tab w:val="right" w:pos="8640"/>
      </w:tabs>
    </w:pPr>
  </w:style>
  <w:style w:type="character" w:customStyle="1" w:styleId="FooterChar">
    <w:name w:val="Footer Char"/>
    <w:basedOn w:val="DefaultParagraphFont"/>
    <w:link w:val="Footer"/>
    <w:uiPriority w:val="99"/>
    <w:rsid w:val="00C77357"/>
    <w:rPr>
      <w:lang w:val="en-GB"/>
    </w:rPr>
  </w:style>
  <w:style w:type="character" w:styleId="PageNumber">
    <w:name w:val="page number"/>
    <w:basedOn w:val="DefaultParagraphFont"/>
    <w:uiPriority w:val="99"/>
    <w:semiHidden/>
    <w:unhideWhenUsed/>
    <w:rsid w:val="00C77357"/>
  </w:style>
  <w:style w:type="paragraph" w:styleId="BalloonText">
    <w:name w:val="Balloon Text"/>
    <w:basedOn w:val="Normal"/>
    <w:link w:val="BalloonTextChar"/>
    <w:uiPriority w:val="99"/>
    <w:semiHidden/>
    <w:unhideWhenUsed/>
    <w:rsid w:val="00884C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CFB"/>
    <w:rPr>
      <w:rFonts w:ascii="Lucida Grande" w:hAnsi="Lucida Grande" w:cs="Lucida Grande"/>
      <w:sz w:val="18"/>
      <w:szCs w:val="18"/>
      <w:lang w:val="en-GB"/>
    </w:rPr>
  </w:style>
  <w:style w:type="paragraph" w:styleId="Header">
    <w:name w:val="header"/>
    <w:basedOn w:val="Normal"/>
    <w:link w:val="HeaderChar"/>
    <w:uiPriority w:val="99"/>
    <w:unhideWhenUsed/>
    <w:rsid w:val="00FF02E3"/>
    <w:pPr>
      <w:tabs>
        <w:tab w:val="center" w:pos="4320"/>
        <w:tab w:val="right" w:pos="8640"/>
      </w:tabs>
    </w:pPr>
  </w:style>
  <w:style w:type="character" w:customStyle="1" w:styleId="HeaderChar">
    <w:name w:val="Header Char"/>
    <w:basedOn w:val="DefaultParagraphFont"/>
    <w:link w:val="Header"/>
    <w:uiPriority w:val="99"/>
    <w:rsid w:val="00FF02E3"/>
    <w:rPr>
      <w:lang w:val="en-GB"/>
    </w:rPr>
  </w:style>
  <w:style w:type="character" w:styleId="Strong">
    <w:name w:val="Strong"/>
    <w:basedOn w:val="DefaultParagraphFont"/>
    <w:uiPriority w:val="22"/>
    <w:qFormat/>
    <w:rsid w:val="00C33EE5"/>
    <w:rPr>
      <w:b/>
      <w:bCs/>
    </w:rPr>
  </w:style>
  <w:style w:type="character" w:styleId="CommentReference">
    <w:name w:val="annotation reference"/>
    <w:basedOn w:val="DefaultParagraphFont"/>
    <w:uiPriority w:val="99"/>
    <w:semiHidden/>
    <w:unhideWhenUsed/>
    <w:rsid w:val="00FF1B8B"/>
    <w:rPr>
      <w:sz w:val="16"/>
      <w:szCs w:val="16"/>
    </w:rPr>
  </w:style>
  <w:style w:type="paragraph" w:styleId="CommentText">
    <w:name w:val="annotation text"/>
    <w:basedOn w:val="Normal"/>
    <w:link w:val="CommentTextChar"/>
    <w:semiHidden/>
    <w:unhideWhenUsed/>
    <w:rsid w:val="00FF1B8B"/>
    <w:rPr>
      <w:sz w:val="20"/>
      <w:szCs w:val="20"/>
    </w:rPr>
  </w:style>
  <w:style w:type="character" w:customStyle="1" w:styleId="CommentTextChar">
    <w:name w:val="Comment Text Char"/>
    <w:basedOn w:val="DefaultParagraphFont"/>
    <w:link w:val="CommentText"/>
    <w:semiHidden/>
    <w:rsid w:val="00FF1B8B"/>
    <w:rPr>
      <w:sz w:val="20"/>
      <w:szCs w:val="20"/>
      <w:lang w:val="en-GB"/>
    </w:rPr>
  </w:style>
  <w:style w:type="paragraph" w:styleId="CommentSubject">
    <w:name w:val="annotation subject"/>
    <w:basedOn w:val="CommentText"/>
    <w:next w:val="CommentText"/>
    <w:link w:val="CommentSubjectChar"/>
    <w:uiPriority w:val="99"/>
    <w:semiHidden/>
    <w:unhideWhenUsed/>
    <w:rsid w:val="00FF1B8B"/>
    <w:rPr>
      <w:b/>
      <w:bCs/>
    </w:rPr>
  </w:style>
  <w:style w:type="character" w:customStyle="1" w:styleId="CommentSubjectChar">
    <w:name w:val="Comment Subject Char"/>
    <w:basedOn w:val="CommentTextChar"/>
    <w:link w:val="CommentSubject"/>
    <w:uiPriority w:val="99"/>
    <w:semiHidden/>
    <w:rsid w:val="00FF1B8B"/>
    <w:rPr>
      <w:b/>
      <w:bCs/>
      <w:sz w:val="20"/>
      <w:szCs w:val="20"/>
      <w:lang w:val="en-GB"/>
    </w:rPr>
  </w:style>
  <w:style w:type="character" w:styleId="Hyperlink">
    <w:name w:val="Hyperlink"/>
    <w:basedOn w:val="DefaultParagraphFont"/>
    <w:uiPriority w:val="99"/>
    <w:unhideWhenUsed/>
    <w:rsid w:val="005F0A6C"/>
    <w:rPr>
      <w:color w:val="0000FF" w:themeColor="hyperlink"/>
      <w:u w:val="single"/>
    </w:rPr>
  </w:style>
  <w:style w:type="paragraph" w:customStyle="1" w:styleId="Default">
    <w:name w:val="Default"/>
    <w:rsid w:val="005F0A6C"/>
    <w:pPr>
      <w:widowControl w:val="0"/>
      <w:autoSpaceDE w:val="0"/>
      <w:autoSpaceDN w:val="0"/>
      <w:adjustRightInd w:val="0"/>
    </w:pPr>
    <w:rPr>
      <w:rFonts w:ascii="Calibri" w:hAnsi="Calibri" w:cs="Calibri"/>
      <w:color w:val="000000"/>
    </w:rPr>
  </w:style>
  <w:style w:type="character" w:customStyle="1" w:styleId="maintextblack">
    <w:name w:val="maintext_black"/>
    <w:basedOn w:val="DefaultParagraphFont"/>
    <w:rsid w:val="008D7177"/>
  </w:style>
  <w:style w:type="paragraph" w:styleId="Revision">
    <w:name w:val="Revision"/>
    <w:hidden/>
    <w:uiPriority w:val="99"/>
    <w:semiHidden/>
    <w:rsid w:val="00F03B7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289905">
      <w:bodyDiv w:val="1"/>
      <w:marLeft w:val="0"/>
      <w:marRight w:val="0"/>
      <w:marTop w:val="0"/>
      <w:marBottom w:val="0"/>
      <w:divBdr>
        <w:top w:val="none" w:sz="0" w:space="0" w:color="auto"/>
        <w:left w:val="none" w:sz="0" w:space="0" w:color="auto"/>
        <w:bottom w:val="none" w:sz="0" w:space="0" w:color="auto"/>
        <w:right w:val="none" w:sz="0" w:space="0" w:color="auto"/>
      </w:divBdr>
    </w:div>
    <w:div w:id="1144808947">
      <w:bodyDiv w:val="1"/>
      <w:marLeft w:val="0"/>
      <w:marRight w:val="0"/>
      <w:marTop w:val="0"/>
      <w:marBottom w:val="0"/>
      <w:divBdr>
        <w:top w:val="none" w:sz="0" w:space="0" w:color="auto"/>
        <w:left w:val="none" w:sz="0" w:space="0" w:color="auto"/>
        <w:bottom w:val="none" w:sz="0" w:space="0" w:color="auto"/>
        <w:right w:val="none" w:sz="0" w:space="0" w:color="auto"/>
      </w:divBdr>
      <w:divsChild>
        <w:div w:id="925773512">
          <w:marLeft w:val="0"/>
          <w:marRight w:val="0"/>
          <w:marTop w:val="0"/>
          <w:marBottom w:val="0"/>
          <w:divBdr>
            <w:top w:val="none" w:sz="0" w:space="0" w:color="auto"/>
            <w:left w:val="none" w:sz="0" w:space="0" w:color="auto"/>
            <w:bottom w:val="none" w:sz="0" w:space="0" w:color="auto"/>
            <w:right w:val="none" w:sz="0" w:space="0" w:color="auto"/>
          </w:divBdr>
          <w:divsChild>
            <w:div w:id="1399786498">
              <w:marLeft w:val="0"/>
              <w:marRight w:val="0"/>
              <w:marTop w:val="0"/>
              <w:marBottom w:val="0"/>
              <w:divBdr>
                <w:top w:val="none" w:sz="0" w:space="0" w:color="auto"/>
                <w:left w:val="none" w:sz="0" w:space="0" w:color="auto"/>
                <w:bottom w:val="none" w:sz="0" w:space="0" w:color="auto"/>
                <w:right w:val="none" w:sz="0" w:space="0" w:color="auto"/>
              </w:divBdr>
              <w:divsChild>
                <w:div w:id="2072460381">
                  <w:marLeft w:val="0"/>
                  <w:marRight w:val="0"/>
                  <w:marTop w:val="0"/>
                  <w:marBottom w:val="0"/>
                  <w:divBdr>
                    <w:top w:val="none" w:sz="0" w:space="0" w:color="auto"/>
                    <w:left w:val="none" w:sz="0" w:space="0" w:color="auto"/>
                    <w:bottom w:val="none" w:sz="0" w:space="0" w:color="auto"/>
                    <w:right w:val="none" w:sz="0" w:space="0" w:color="auto"/>
                  </w:divBdr>
                  <w:divsChild>
                    <w:div w:id="676076763">
                      <w:marLeft w:val="450"/>
                      <w:marRight w:val="0"/>
                      <w:marTop w:val="0"/>
                      <w:marBottom w:val="0"/>
                      <w:divBdr>
                        <w:top w:val="none" w:sz="0" w:space="0" w:color="auto"/>
                        <w:left w:val="none" w:sz="0" w:space="0" w:color="auto"/>
                        <w:bottom w:val="none" w:sz="0" w:space="0" w:color="auto"/>
                        <w:right w:val="none" w:sz="0" w:space="0" w:color="auto"/>
                      </w:divBdr>
                      <w:divsChild>
                        <w:div w:id="400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5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bc.co.uk/radio4/reith20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www.gtcs.org.uk/web/Files/the-standards/standards-for-registration-1212.pdf"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F32103-FC1D-4B14-B490-9B1A6B2235E2}" type="doc">
      <dgm:prSet loTypeId="urn:microsoft.com/office/officeart/2005/8/layout/rings+Icon#1" loCatId="officeonline" qsTypeId="urn:microsoft.com/office/officeart/2005/8/quickstyle/simple1" qsCatId="simple" csTypeId="urn:microsoft.com/office/officeart/2005/8/colors/accent1_2" csCatId="accent1" phldr="1"/>
      <dgm:spPr/>
    </dgm:pt>
    <dgm:pt modelId="{2DC3354D-3380-42BF-9FC8-9A4C77C229FF}">
      <dgm:prSet phldrT="[Tekst]"/>
      <dgm:spPr/>
      <dgm:t>
        <a:bodyPr/>
        <a:lstStyle/>
        <a:p>
          <a:r>
            <a:rPr lang="nl-NL"/>
            <a:t>Qualification</a:t>
          </a:r>
        </a:p>
      </dgm:t>
    </dgm:pt>
    <dgm:pt modelId="{5A0BD3F6-4760-48AC-863E-6744E218A163}" type="parTrans" cxnId="{F30E2038-6850-4134-9701-ED0791DC8FFF}">
      <dgm:prSet/>
      <dgm:spPr/>
      <dgm:t>
        <a:bodyPr/>
        <a:lstStyle/>
        <a:p>
          <a:endParaRPr lang="nl-NL"/>
        </a:p>
      </dgm:t>
    </dgm:pt>
    <dgm:pt modelId="{20C1C515-3B0F-41D6-B09A-6E326953810A}" type="sibTrans" cxnId="{F30E2038-6850-4134-9701-ED0791DC8FFF}">
      <dgm:prSet/>
      <dgm:spPr/>
      <dgm:t>
        <a:bodyPr/>
        <a:lstStyle/>
        <a:p>
          <a:endParaRPr lang="nl-NL"/>
        </a:p>
      </dgm:t>
    </dgm:pt>
    <dgm:pt modelId="{3797D8AD-86D9-43AE-AA86-F351A6B9D8E7}">
      <dgm:prSet phldrT="[Tekst]"/>
      <dgm:spPr/>
      <dgm:t>
        <a:bodyPr/>
        <a:lstStyle/>
        <a:p>
          <a:r>
            <a:rPr lang="nl-NL"/>
            <a:t>Subjectification</a:t>
          </a:r>
        </a:p>
      </dgm:t>
    </dgm:pt>
    <dgm:pt modelId="{D4A8FCEC-7C4B-4FD8-BBFA-8974DE5B3A01}" type="parTrans" cxnId="{2006F23E-F3AA-4A00-A3A3-B393D7F48D10}">
      <dgm:prSet/>
      <dgm:spPr/>
      <dgm:t>
        <a:bodyPr/>
        <a:lstStyle/>
        <a:p>
          <a:endParaRPr lang="nl-NL"/>
        </a:p>
      </dgm:t>
    </dgm:pt>
    <dgm:pt modelId="{01706C84-4922-45B5-9933-9283444A1E40}" type="sibTrans" cxnId="{2006F23E-F3AA-4A00-A3A3-B393D7F48D10}">
      <dgm:prSet/>
      <dgm:spPr/>
      <dgm:t>
        <a:bodyPr/>
        <a:lstStyle/>
        <a:p>
          <a:endParaRPr lang="nl-NL"/>
        </a:p>
      </dgm:t>
    </dgm:pt>
    <dgm:pt modelId="{603A8D63-6F21-4671-B4FB-2FBAED9C990C}">
      <dgm:prSet phldrT="[Tekst]"/>
      <dgm:spPr/>
      <dgm:t>
        <a:bodyPr/>
        <a:lstStyle/>
        <a:p>
          <a:r>
            <a:rPr lang="nl-NL"/>
            <a:t>Socialisation</a:t>
          </a:r>
        </a:p>
      </dgm:t>
    </dgm:pt>
    <dgm:pt modelId="{C67FBD1B-10C7-4626-96B4-3EA6F2977B38}" type="parTrans" cxnId="{C5B201DD-4EB2-44E8-8E8A-7DE004E5904E}">
      <dgm:prSet/>
      <dgm:spPr/>
      <dgm:t>
        <a:bodyPr/>
        <a:lstStyle/>
        <a:p>
          <a:endParaRPr lang="nl-NL"/>
        </a:p>
      </dgm:t>
    </dgm:pt>
    <dgm:pt modelId="{6807496A-46FC-46E3-B427-9C3ECE8A9D49}" type="sibTrans" cxnId="{C5B201DD-4EB2-44E8-8E8A-7DE004E5904E}">
      <dgm:prSet/>
      <dgm:spPr/>
      <dgm:t>
        <a:bodyPr/>
        <a:lstStyle/>
        <a:p>
          <a:endParaRPr lang="nl-NL"/>
        </a:p>
      </dgm:t>
    </dgm:pt>
    <dgm:pt modelId="{2BD03278-E0F4-4E90-BEE6-7BCAA775E20E}" type="pres">
      <dgm:prSet presAssocID="{8CF32103-FC1D-4B14-B490-9B1A6B2235E2}" presName="Name0" presStyleCnt="0">
        <dgm:presLayoutVars>
          <dgm:chMax val="7"/>
          <dgm:dir/>
          <dgm:resizeHandles val="exact"/>
        </dgm:presLayoutVars>
      </dgm:prSet>
      <dgm:spPr/>
    </dgm:pt>
    <dgm:pt modelId="{9EFB67AB-9FCC-4B9B-A9E9-B34A59940D3B}" type="pres">
      <dgm:prSet presAssocID="{8CF32103-FC1D-4B14-B490-9B1A6B2235E2}" presName="ellipse1" presStyleLbl="vennNode1" presStyleIdx="0" presStyleCnt="3" custLinFactNeighborX="16648" custLinFactNeighborY="1850">
        <dgm:presLayoutVars>
          <dgm:bulletEnabled val="1"/>
        </dgm:presLayoutVars>
      </dgm:prSet>
      <dgm:spPr/>
    </dgm:pt>
    <dgm:pt modelId="{537EAAA5-1D4A-4B10-B66F-D1F41B15D7E8}" type="pres">
      <dgm:prSet presAssocID="{8CF32103-FC1D-4B14-B490-9B1A6B2235E2}" presName="ellipse2" presStyleLbl="vennNode1" presStyleIdx="1" presStyleCnt="3" custLinFactNeighborX="7769" custLinFactNeighborY="-2960">
        <dgm:presLayoutVars>
          <dgm:bulletEnabled val="1"/>
        </dgm:presLayoutVars>
      </dgm:prSet>
      <dgm:spPr/>
    </dgm:pt>
    <dgm:pt modelId="{8EF63EEE-9B03-4C01-B527-2A85E5FFA0E3}" type="pres">
      <dgm:prSet presAssocID="{8CF32103-FC1D-4B14-B490-9B1A6B2235E2}" presName="ellipse3" presStyleLbl="vennNode1" presStyleIdx="2" presStyleCnt="3" custLinFactNeighborX="-5550" custLinFactNeighborY="3329">
        <dgm:presLayoutVars>
          <dgm:bulletEnabled val="1"/>
        </dgm:presLayoutVars>
      </dgm:prSet>
      <dgm:spPr/>
    </dgm:pt>
  </dgm:ptLst>
  <dgm:cxnLst>
    <dgm:cxn modelId="{F30E2038-6850-4134-9701-ED0791DC8FFF}" srcId="{8CF32103-FC1D-4B14-B490-9B1A6B2235E2}" destId="{2DC3354D-3380-42BF-9FC8-9A4C77C229FF}" srcOrd="0" destOrd="0" parTransId="{5A0BD3F6-4760-48AC-863E-6744E218A163}" sibTransId="{20C1C515-3B0F-41D6-B09A-6E326953810A}"/>
    <dgm:cxn modelId="{2006F23E-F3AA-4A00-A3A3-B393D7F48D10}" srcId="{8CF32103-FC1D-4B14-B490-9B1A6B2235E2}" destId="{3797D8AD-86D9-43AE-AA86-F351A6B9D8E7}" srcOrd="1" destOrd="0" parTransId="{D4A8FCEC-7C4B-4FD8-BBFA-8974DE5B3A01}" sibTransId="{01706C84-4922-45B5-9933-9283444A1E40}"/>
    <dgm:cxn modelId="{8D549F44-9EFC-4721-8969-9A8631FA524D}" type="presOf" srcId="{603A8D63-6F21-4671-B4FB-2FBAED9C990C}" destId="{8EF63EEE-9B03-4C01-B527-2A85E5FFA0E3}" srcOrd="0" destOrd="0" presId="urn:microsoft.com/office/officeart/2005/8/layout/rings+Icon#1"/>
    <dgm:cxn modelId="{5091664F-48DE-4511-BD54-AFD59F06C338}" type="presOf" srcId="{2DC3354D-3380-42BF-9FC8-9A4C77C229FF}" destId="{9EFB67AB-9FCC-4B9B-A9E9-B34A59940D3B}" srcOrd="0" destOrd="0" presId="urn:microsoft.com/office/officeart/2005/8/layout/rings+Icon#1"/>
    <dgm:cxn modelId="{F911C776-D6F4-4234-9DA2-159E6117F2C7}" type="presOf" srcId="{8CF32103-FC1D-4B14-B490-9B1A6B2235E2}" destId="{2BD03278-E0F4-4E90-BEE6-7BCAA775E20E}" srcOrd="0" destOrd="0" presId="urn:microsoft.com/office/officeart/2005/8/layout/rings+Icon#1"/>
    <dgm:cxn modelId="{A590918A-D1DF-4BBC-B404-2E06AB187CAA}" type="presOf" srcId="{3797D8AD-86D9-43AE-AA86-F351A6B9D8E7}" destId="{537EAAA5-1D4A-4B10-B66F-D1F41B15D7E8}" srcOrd="0" destOrd="0" presId="urn:microsoft.com/office/officeart/2005/8/layout/rings+Icon#1"/>
    <dgm:cxn modelId="{C5B201DD-4EB2-44E8-8E8A-7DE004E5904E}" srcId="{8CF32103-FC1D-4B14-B490-9B1A6B2235E2}" destId="{603A8D63-6F21-4671-B4FB-2FBAED9C990C}" srcOrd="2" destOrd="0" parTransId="{C67FBD1B-10C7-4626-96B4-3EA6F2977B38}" sibTransId="{6807496A-46FC-46E3-B427-9C3ECE8A9D49}"/>
    <dgm:cxn modelId="{A8985AFF-3060-42A0-AD3E-490B27AB3E50}" type="presParOf" srcId="{2BD03278-E0F4-4E90-BEE6-7BCAA775E20E}" destId="{9EFB67AB-9FCC-4B9B-A9E9-B34A59940D3B}" srcOrd="0" destOrd="0" presId="urn:microsoft.com/office/officeart/2005/8/layout/rings+Icon#1"/>
    <dgm:cxn modelId="{6AA26814-499F-4C7F-865E-5F9665358277}" type="presParOf" srcId="{2BD03278-E0F4-4E90-BEE6-7BCAA775E20E}" destId="{537EAAA5-1D4A-4B10-B66F-D1F41B15D7E8}" srcOrd="1" destOrd="0" presId="urn:microsoft.com/office/officeart/2005/8/layout/rings+Icon#1"/>
    <dgm:cxn modelId="{BE62D2DD-A5CB-4D96-A5B2-6054F43EA1E6}" type="presParOf" srcId="{2BD03278-E0F4-4E90-BEE6-7BCAA775E20E}" destId="{8EF63EEE-9B03-4C01-B527-2A85E5FFA0E3}" srcOrd="2" destOrd="0" presId="urn:microsoft.com/office/officeart/2005/8/layout/rings+Ic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B67AB-9FCC-4B9B-A9E9-B34A59940D3B}">
      <dsp:nvSpPr>
        <dsp:cNvPr id="0" name=""/>
        <dsp:cNvSpPr/>
      </dsp:nvSpPr>
      <dsp:spPr>
        <a:xfrm>
          <a:off x="982075" y="27146"/>
          <a:ext cx="1467388" cy="146736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Qualification</a:t>
          </a:r>
        </a:p>
      </dsp:txBody>
      <dsp:txXfrm>
        <a:off x="1196969" y="242037"/>
        <a:ext cx="1037600" cy="1037585"/>
      </dsp:txXfrm>
    </dsp:sp>
    <dsp:sp modelId="{537EAAA5-1D4A-4B10-B66F-D1F41B15D7E8}">
      <dsp:nvSpPr>
        <dsp:cNvPr id="0" name=""/>
        <dsp:cNvSpPr/>
      </dsp:nvSpPr>
      <dsp:spPr>
        <a:xfrm>
          <a:off x="1607063" y="935218"/>
          <a:ext cx="1467388" cy="146736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Subjectification</a:t>
          </a:r>
        </a:p>
      </dsp:txBody>
      <dsp:txXfrm>
        <a:off x="1821957" y="1150109"/>
        <a:ext cx="1037600" cy="1037585"/>
      </dsp:txXfrm>
    </dsp:sp>
    <dsp:sp modelId="{8EF63EEE-9B03-4C01-B527-2A85E5FFA0E3}">
      <dsp:nvSpPr>
        <dsp:cNvPr id="0" name=""/>
        <dsp:cNvSpPr/>
      </dsp:nvSpPr>
      <dsp:spPr>
        <a:xfrm>
          <a:off x="2166007" y="48848"/>
          <a:ext cx="1467388" cy="146736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Socialisation</a:t>
          </a:r>
        </a:p>
      </dsp:txBody>
      <dsp:txXfrm>
        <a:off x="2380901" y="263739"/>
        <a:ext cx="1037600" cy="1037585"/>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1">
  <dgm:title val="Onderling verbonden ringen"/>
  <dgm:desc val="Hiermee kunt u overlappende of onderling verbonden ideeën of concepten weergeven. De eerste zeven regels van tekst van niveau 1 komen overeen met een cirkel. Ongebruikte tekst wordt niet weergegeven, maar blijft beschikbaar als u schakelt tussen indelingen.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6DAC-5FA4-0245-95ED-71234A80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6790</Words>
  <Characters>38709</Characters>
  <Application>Microsoft Office Word</Application>
  <DocSecurity>0</DocSecurity>
  <Lines>322</Lines>
  <Paragraphs>90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Biesta</dc:creator>
  <cp:lastModifiedBy>Leo Hogan</cp:lastModifiedBy>
  <cp:revision>2</cp:revision>
  <dcterms:created xsi:type="dcterms:W3CDTF">2020-11-04T16:37:00Z</dcterms:created>
  <dcterms:modified xsi:type="dcterms:W3CDTF">2020-11-04T16:37:00Z</dcterms:modified>
</cp:coreProperties>
</file>