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CAA7B" w14:textId="323230A3" w:rsidR="000E3882" w:rsidRPr="0038229D" w:rsidRDefault="000E3882" w:rsidP="000E3882">
      <w:pPr>
        <w:jc w:val="center"/>
        <w:rPr>
          <w:b/>
          <w:bCs/>
          <w:color w:val="7030A0"/>
          <w:sz w:val="48"/>
          <w:szCs w:val="48"/>
          <w:lang w:val="en-GB"/>
        </w:rPr>
      </w:pPr>
      <w:r w:rsidRPr="0038229D">
        <w:rPr>
          <w:b/>
          <w:bCs/>
          <w:color w:val="7030A0"/>
          <w:sz w:val="48"/>
          <w:szCs w:val="48"/>
          <w:lang w:val="en-GB"/>
        </w:rPr>
        <w:t>Irish Forum for Global Education</w:t>
      </w:r>
    </w:p>
    <w:p w14:paraId="4A80B87A" w14:textId="77777777" w:rsidR="000E3882" w:rsidRPr="005578BB" w:rsidRDefault="000E3882" w:rsidP="000E3882">
      <w:pPr>
        <w:jc w:val="center"/>
        <w:rPr>
          <w:b/>
          <w:bCs/>
          <w:sz w:val="32"/>
          <w:szCs w:val="32"/>
          <w:lang w:val="en-GB"/>
        </w:rPr>
      </w:pPr>
    </w:p>
    <w:p w14:paraId="5E5B98B1" w14:textId="61BC7C1F" w:rsidR="00BD1127" w:rsidRPr="0038229D" w:rsidRDefault="000E3882" w:rsidP="000E3882">
      <w:pPr>
        <w:jc w:val="center"/>
        <w:rPr>
          <w:b/>
          <w:bCs/>
          <w:color w:val="833C0B" w:themeColor="accent2" w:themeShade="80"/>
          <w:sz w:val="32"/>
          <w:szCs w:val="32"/>
          <w:lang w:val="en-GB"/>
        </w:rPr>
      </w:pPr>
      <w:r w:rsidRPr="0038229D">
        <w:rPr>
          <w:b/>
          <w:bCs/>
          <w:color w:val="833C0B" w:themeColor="accent2" w:themeShade="80"/>
          <w:sz w:val="32"/>
          <w:szCs w:val="32"/>
          <w:lang w:val="en-GB"/>
        </w:rPr>
        <w:t>UN International Day for Education, Tuesday 24</w:t>
      </w:r>
      <w:r w:rsidRPr="0038229D">
        <w:rPr>
          <w:b/>
          <w:bCs/>
          <w:color w:val="833C0B" w:themeColor="accent2" w:themeShade="80"/>
          <w:sz w:val="32"/>
          <w:szCs w:val="32"/>
          <w:vertAlign w:val="superscript"/>
          <w:lang w:val="en-GB"/>
        </w:rPr>
        <w:t>th</w:t>
      </w:r>
      <w:r w:rsidRPr="0038229D">
        <w:rPr>
          <w:b/>
          <w:bCs/>
          <w:color w:val="833C0B" w:themeColor="accent2" w:themeShade="80"/>
          <w:sz w:val="32"/>
          <w:szCs w:val="32"/>
          <w:lang w:val="en-GB"/>
        </w:rPr>
        <w:t xml:space="preserve"> January</w:t>
      </w:r>
    </w:p>
    <w:p w14:paraId="4454DC96" w14:textId="2B81070D" w:rsidR="000E3882" w:rsidRDefault="000E3882" w:rsidP="000E3882">
      <w:pPr>
        <w:jc w:val="center"/>
        <w:rPr>
          <w:b/>
          <w:bCs/>
          <w:i/>
          <w:iCs/>
          <w:sz w:val="28"/>
          <w:szCs w:val="28"/>
          <w:lang w:val="en-GB"/>
        </w:rPr>
      </w:pPr>
      <w:r w:rsidRPr="003111ED">
        <w:rPr>
          <w:b/>
          <w:bCs/>
          <w:i/>
          <w:iCs/>
          <w:sz w:val="28"/>
          <w:szCs w:val="28"/>
          <w:lang w:val="en-GB"/>
        </w:rPr>
        <w:t>Lunchtime seminar</w:t>
      </w:r>
    </w:p>
    <w:p w14:paraId="0FF84848" w14:textId="77777777" w:rsidR="003111ED" w:rsidRPr="00F66190" w:rsidRDefault="003111ED" w:rsidP="000E3882">
      <w:pPr>
        <w:jc w:val="center"/>
        <w:rPr>
          <w:b/>
          <w:bCs/>
          <w:i/>
          <w:iCs/>
          <w:sz w:val="28"/>
          <w:szCs w:val="28"/>
          <w:lang w:val="en-GB"/>
        </w:rPr>
      </w:pPr>
    </w:p>
    <w:p w14:paraId="49ADD980" w14:textId="2C64A3E2" w:rsidR="000E3882" w:rsidRPr="00F66190" w:rsidRDefault="000E3882" w:rsidP="00E93273">
      <w:pPr>
        <w:jc w:val="both"/>
        <w:rPr>
          <w:b/>
          <w:bCs/>
          <w:color w:val="CC00CC"/>
          <w:sz w:val="24"/>
          <w:szCs w:val="24"/>
          <w:lang w:val="en-GB"/>
        </w:rPr>
      </w:pPr>
      <w:r w:rsidRPr="00F66190">
        <w:rPr>
          <w:b/>
          <w:bCs/>
          <w:color w:val="CC00CC"/>
          <w:sz w:val="24"/>
          <w:szCs w:val="24"/>
          <w:lang w:val="en-GB"/>
        </w:rPr>
        <w:t>The UN International Day for Education on 24</w:t>
      </w:r>
      <w:r w:rsidRPr="00F66190">
        <w:rPr>
          <w:b/>
          <w:bCs/>
          <w:color w:val="CC00CC"/>
          <w:sz w:val="24"/>
          <w:szCs w:val="24"/>
          <w:vertAlign w:val="superscript"/>
          <w:lang w:val="en-GB"/>
        </w:rPr>
        <w:t>th</w:t>
      </w:r>
      <w:r w:rsidRPr="00F66190">
        <w:rPr>
          <w:b/>
          <w:bCs/>
          <w:color w:val="CC00CC"/>
          <w:sz w:val="24"/>
          <w:szCs w:val="24"/>
          <w:lang w:val="en-GB"/>
        </w:rPr>
        <w:t xml:space="preserve"> January marks the role of education in peace and development. Without inclusive and quality education for all, countries will not succeed in breaking the cycle of poverty, achieve gender equality or address the climate crisis.</w:t>
      </w:r>
      <w:r w:rsidR="00E93273" w:rsidRPr="00F66190">
        <w:rPr>
          <w:b/>
          <w:bCs/>
          <w:color w:val="CC00CC"/>
          <w:sz w:val="24"/>
          <w:szCs w:val="24"/>
          <w:lang w:val="en-GB"/>
        </w:rPr>
        <w:t xml:space="preserve"> </w:t>
      </w:r>
      <w:r w:rsidR="005578BB" w:rsidRPr="00F66190">
        <w:rPr>
          <w:b/>
          <w:bCs/>
          <w:color w:val="CC00CC"/>
          <w:sz w:val="24"/>
          <w:szCs w:val="24"/>
          <w:lang w:val="en-GB"/>
        </w:rPr>
        <w:t xml:space="preserve">Building on the global momentum generated by the UN Transforming Education Summit last September, </w:t>
      </w:r>
      <w:r w:rsidR="005578BB" w:rsidRPr="008000AD">
        <w:rPr>
          <w:b/>
          <w:bCs/>
          <w:color w:val="CC00CC"/>
          <w:sz w:val="24"/>
          <w:szCs w:val="24"/>
          <w:lang w:val="en-GB"/>
        </w:rPr>
        <w:t>the</w:t>
      </w:r>
      <w:r w:rsidR="005578BB" w:rsidRPr="00F66190">
        <w:rPr>
          <w:b/>
          <w:bCs/>
          <w:color w:val="CC00CC"/>
          <w:sz w:val="24"/>
          <w:szCs w:val="24"/>
          <w:lang w:val="en-GB"/>
        </w:rPr>
        <w:t xml:space="preserve"> 2023 Day will call on governments to commit to strong political mobilisation to support financing for education and ensure commitments are translated into action. </w:t>
      </w:r>
      <w:r w:rsidR="00E93273" w:rsidRPr="00F66190">
        <w:rPr>
          <w:b/>
          <w:bCs/>
          <w:color w:val="CC00CC"/>
          <w:sz w:val="24"/>
          <w:szCs w:val="24"/>
          <w:lang w:val="en-GB"/>
        </w:rPr>
        <w:t xml:space="preserve">To mark this day, the Irish Forum for Global </w:t>
      </w:r>
      <w:r w:rsidR="00E93273" w:rsidRPr="008000AD">
        <w:rPr>
          <w:b/>
          <w:bCs/>
          <w:color w:val="CC00CC"/>
          <w:sz w:val="24"/>
          <w:szCs w:val="24"/>
          <w:lang w:val="en-GB"/>
        </w:rPr>
        <w:t>Education</w:t>
      </w:r>
      <w:r w:rsidR="00E93273" w:rsidRPr="00F66190">
        <w:rPr>
          <w:b/>
          <w:bCs/>
          <w:color w:val="CC00CC"/>
          <w:sz w:val="24"/>
          <w:szCs w:val="24"/>
          <w:lang w:val="en-GB"/>
        </w:rPr>
        <w:t xml:space="preserve"> is hosting a lunchtime seminar which will reflect on the</w:t>
      </w:r>
      <w:r w:rsidR="00DA63FC" w:rsidRPr="00F66190">
        <w:rPr>
          <w:b/>
          <w:bCs/>
          <w:color w:val="CC00CC"/>
          <w:sz w:val="24"/>
          <w:szCs w:val="24"/>
          <w:lang w:val="en-GB"/>
        </w:rPr>
        <w:t xml:space="preserve"> international </w:t>
      </w:r>
      <w:r w:rsidR="0038229D" w:rsidRPr="00F66190">
        <w:rPr>
          <w:b/>
          <w:bCs/>
          <w:color w:val="CC00CC"/>
          <w:sz w:val="24"/>
          <w:szCs w:val="24"/>
          <w:lang w:val="en-GB"/>
        </w:rPr>
        <w:t>and domestic</w:t>
      </w:r>
      <w:r w:rsidR="00E93273" w:rsidRPr="00F66190">
        <w:rPr>
          <w:b/>
          <w:bCs/>
          <w:color w:val="CC00CC"/>
          <w:sz w:val="24"/>
          <w:szCs w:val="24"/>
          <w:lang w:val="en-GB"/>
        </w:rPr>
        <w:t xml:space="preserve"> challenges in the theme for the 2023 Day - </w:t>
      </w:r>
      <w:bookmarkStart w:id="0" w:name="_Hlk124844105"/>
      <w:r w:rsidR="00E93273" w:rsidRPr="00F66190">
        <w:rPr>
          <w:b/>
          <w:bCs/>
          <w:color w:val="CC00CC"/>
          <w:sz w:val="24"/>
          <w:szCs w:val="24"/>
          <w:lang w:val="en-GB"/>
        </w:rPr>
        <w:t>‘invest in people, prioritise education’.</w:t>
      </w:r>
    </w:p>
    <w:bookmarkEnd w:id="0"/>
    <w:p w14:paraId="2A67367F" w14:textId="77777777" w:rsidR="0038229D" w:rsidRPr="0038229D" w:rsidRDefault="0038229D" w:rsidP="008000AD">
      <w:pPr>
        <w:pStyle w:val="NoSpacing"/>
        <w:rPr>
          <w:lang w:val="en-GB"/>
        </w:rPr>
      </w:pPr>
    </w:p>
    <w:p w14:paraId="0D0C1ECE" w14:textId="048A4B56" w:rsidR="00AA0CC5" w:rsidRPr="008000AD" w:rsidRDefault="00AA0CC5" w:rsidP="008000AD">
      <w:pPr>
        <w:pStyle w:val="NoSpacing"/>
        <w:rPr>
          <w:b/>
          <w:bCs/>
          <w:color w:val="CC00CC"/>
          <w:sz w:val="24"/>
          <w:szCs w:val="24"/>
          <w:lang w:val="en-GB"/>
        </w:rPr>
      </w:pPr>
      <w:r w:rsidRPr="008000AD">
        <w:rPr>
          <w:b/>
          <w:bCs/>
          <w:color w:val="CC00CC"/>
          <w:sz w:val="24"/>
          <w:szCs w:val="24"/>
          <w:lang w:val="en-GB"/>
        </w:rPr>
        <w:t xml:space="preserve">13.00          </w:t>
      </w:r>
      <w:r w:rsidR="008000AD">
        <w:rPr>
          <w:b/>
          <w:bCs/>
          <w:color w:val="CC00CC"/>
          <w:sz w:val="24"/>
          <w:szCs w:val="24"/>
          <w:lang w:val="en-GB"/>
        </w:rPr>
        <w:tab/>
      </w:r>
      <w:r w:rsidR="008000AD">
        <w:rPr>
          <w:b/>
          <w:bCs/>
          <w:color w:val="CC00CC"/>
          <w:sz w:val="24"/>
          <w:szCs w:val="24"/>
          <w:lang w:val="en-GB"/>
        </w:rPr>
        <w:tab/>
      </w:r>
      <w:r w:rsidRPr="008000AD">
        <w:rPr>
          <w:b/>
          <w:bCs/>
          <w:color w:val="CC00CC"/>
          <w:sz w:val="24"/>
          <w:szCs w:val="24"/>
          <w:lang w:val="en-GB"/>
        </w:rPr>
        <w:t>Welcome</w:t>
      </w:r>
    </w:p>
    <w:p w14:paraId="05A53406" w14:textId="494FED56" w:rsidR="00AA0CC5" w:rsidRPr="008000AD" w:rsidRDefault="00AA0CC5" w:rsidP="008000AD">
      <w:pPr>
        <w:pStyle w:val="NoSpacing"/>
        <w:rPr>
          <w:color w:val="CC00CC"/>
          <w:sz w:val="24"/>
          <w:szCs w:val="24"/>
          <w:lang w:val="en-GB"/>
        </w:rPr>
      </w:pPr>
      <w:r w:rsidRPr="008000AD">
        <w:rPr>
          <w:color w:val="CC00CC"/>
          <w:sz w:val="24"/>
          <w:szCs w:val="24"/>
          <w:lang w:val="en-GB"/>
        </w:rPr>
        <w:t xml:space="preserve">                                      </w:t>
      </w:r>
      <w:r w:rsidR="0038229D" w:rsidRPr="008000AD">
        <w:rPr>
          <w:color w:val="CC00CC"/>
          <w:sz w:val="24"/>
          <w:szCs w:val="24"/>
          <w:lang w:val="en-GB"/>
        </w:rPr>
        <w:t xml:space="preserve"> </w:t>
      </w:r>
      <w:r w:rsidR="008000AD">
        <w:rPr>
          <w:color w:val="CC00CC"/>
          <w:sz w:val="24"/>
          <w:szCs w:val="24"/>
          <w:lang w:val="en-GB"/>
        </w:rPr>
        <w:t xml:space="preserve"> </w:t>
      </w:r>
      <w:r w:rsidRPr="008000AD">
        <w:rPr>
          <w:color w:val="CC00CC"/>
          <w:sz w:val="24"/>
          <w:szCs w:val="24"/>
          <w:lang w:val="en-GB"/>
        </w:rPr>
        <w:t>Aidan Clifford, Chairperson of Irish Forum for Global Education</w:t>
      </w:r>
    </w:p>
    <w:p w14:paraId="0C0121CD" w14:textId="1C5E2DED" w:rsidR="00AA0CC5" w:rsidRDefault="00AA0CC5" w:rsidP="008000AD">
      <w:pPr>
        <w:pStyle w:val="NoSpacing"/>
        <w:rPr>
          <w:color w:val="CC00CC"/>
          <w:sz w:val="24"/>
          <w:szCs w:val="24"/>
          <w:lang w:val="en-GB"/>
        </w:rPr>
      </w:pPr>
    </w:p>
    <w:p w14:paraId="64149178" w14:textId="77777777" w:rsidR="008000AD" w:rsidRPr="008000AD" w:rsidRDefault="008000AD" w:rsidP="008000AD">
      <w:pPr>
        <w:pStyle w:val="NoSpacing"/>
        <w:rPr>
          <w:color w:val="CC00CC"/>
          <w:sz w:val="24"/>
          <w:szCs w:val="24"/>
          <w:lang w:val="en-GB"/>
        </w:rPr>
      </w:pPr>
    </w:p>
    <w:p w14:paraId="1F62AB75" w14:textId="76175384" w:rsidR="00AA0CC5" w:rsidRPr="008000AD" w:rsidRDefault="00AA0CC5" w:rsidP="008000AD">
      <w:pPr>
        <w:pStyle w:val="NoSpacing"/>
        <w:rPr>
          <w:b/>
          <w:bCs/>
          <w:color w:val="CC00CC"/>
          <w:sz w:val="24"/>
          <w:szCs w:val="24"/>
          <w:lang w:val="en-GB"/>
        </w:rPr>
      </w:pPr>
      <w:r w:rsidRPr="008000AD">
        <w:rPr>
          <w:b/>
          <w:bCs/>
          <w:color w:val="CC00CC"/>
          <w:sz w:val="24"/>
          <w:szCs w:val="24"/>
          <w:lang w:val="en-GB"/>
        </w:rPr>
        <w:t>13.05 – 13.</w:t>
      </w:r>
      <w:r w:rsidR="004E0723" w:rsidRPr="008000AD">
        <w:rPr>
          <w:b/>
          <w:bCs/>
          <w:color w:val="CC00CC"/>
          <w:sz w:val="24"/>
          <w:szCs w:val="24"/>
          <w:lang w:val="en-GB"/>
        </w:rPr>
        <w:t>30</w:t>
      </w:r>
      <w:r w:rsidRPr="008000AD">
        <w:rPr>
          <w:b/>
          <w:bCs/>
          <w:color w:val="CC00CC"/>
          <w:sz w:val="24"/>
          <w:szCs w:val="24"/>
          <w:lang w:val="en-GB"/>
        </w:rPr>
        <w:t xml:space="preserve">           </w:t>
      </w:r>
      <w:r w:rsidR="00EA6B68" w:rsidRPr="008000AD">
        <w:rPr>
          <w:b/>
          <w:bCs/>
          <w:color w:val="CC00CC"/>
          <w:sz w:val="24"/>
          <w:szCs w:val="24"/>
          <w:lang w:val="en-GB"/>
        </w:rPr>
        <w:t xml:space="preserve">  </w:t>
      </w:r>
      <w:r w:rsidR="008000AD">
        <w:rPr>
          <w:b/>
          <w:bCs/>
          <w:color w:val="CC00CC"/>
          <w:sz w:val="24"/>
          <w:szCs w:val="24"/>
          <w:lang w:val="en-GB"/>
        </w:rPr>
        <w:tab/>
      </w:r>
      <w:r w:rsidR="00EA6B68" w:rsidRPr="008000AD">
        <w:rPr>
          <w:b/>
          <w:bCs/>
          <w:color w:val="CC00CC"/>
          <w:sz w:val="24"/>
          <w:szCs w:val="24"/>
          <w:lang w:val="en-GB"/>
        </w:rPr>
        <w:t xml:space="preserve">Invest </w:t>
      </w:r>
      <w:r w:rsidR="00465A1E" w:rsidRPr="008000AD">
        <w:rPr>
          <w:b/>
          <w:bCs/>
          <w:color w:val="CC00CC"/>
          <w:sz w:val="24"/>
          <w:szCs w:val="24"/>
          <w:lang w:val="en-GB"/>
        </w:rPr>
        <w:t>i</w:t>
      </w:r>
      <w:r w:rsidR="00EA6B68" w:rsidRPr="008000AD">
        <w:rPr>
          <w:b/>
          <w:bCs/>
          <w:color w:val="CC00CC"/>
          <w:sz w:val="24"/>
          <w:szCs w:val="24"/>
          <w:lang w:val="en-GB"/>
        </w:rPr>
        <w:t>n People, Prioritise Education</w:t>
      </w:r>
    </w:p>
    <w:p w14:paraId="6463EEF6" w14:textId="77EBD813" w:rsidR="003111ED" w:rsidRPr="008000AD" w:rsidRDefault="00522E1C" w:rsidP="008000AD">
      <w:pPr>
        <w:pStyle w:val="NoSpacing"/>
        <w:rPr>
          <w:i/>
          <w:iCs/>
          <w:color w:val="CC00CC"/>
          <w:sz w:val="24"/>
          <w:szCs w:val="24"/>
          <w:lang w:val="en-GB"/>
        </w:rPr>
      </w:pPr>
      <w:r w:rsidRPr="008000AD">
        <w:rPr>
          <w:b/>
          <w:bCs/>
          <w:color w:val="CC00CC"/>
          <w:sz w:val="24"/>
          <w:szCs w:val="24"/>
          <w:lang w:val="en-GB"/>
        </w:rPr>
        <w:t xml:space="preserve">                                  </w:t>
      </w:r>
      <w:r w:rsidRPr="008000AD">
        <w:rPr>
          <w:b/>
          <w:bCs/>
          <w:i/>
          <w:iCs/>
          <w:color w:val="CC00CC"/>
          <w:sz w:val="24"/>
          <w:szCs w:val="24"/>
          <w:lang w:val="en-GB"/>
        </w:rPr>
        <w:t xml:space="preserve">    </w:t>
      </w:r>
      <w:r w:rsidR="0038229D" w:rsidRPr="008000AD">
        <w:rPr>
          <w:b/>
          <w:bCs/>
          <w:i/>
          <w:iCs/>
          <w:color w:val="CC00CC"/>
          <w:sz w:val="24"/>
          <w:szCs w:val="24"/>
          <w:lang w:val="en-GB"/>
        </w:rPr>
        <w:t xml:space="preserve"> </w:t>
      </w:r>
      <w:r w:rsidR="008000AD">
        <w:rPr>
          <w:b/>
          <w:bCs/>
          <w:i/>
          <w:iCs/>
          <w:color w:val="CC00CC"/>
          <w:sz w:val="24"/>
          <w:szCs w:val="24"/>
          <w:lang w:val="en-GB"/>
        </w:rPr>
        <w:tab/>
      </w:r>
      <w:r w:rsidRPr="008000AD">
        <w:rPr>
          <w:i/>
          <w:iCs/>
          <w:color w:val="CC00CC"/>
          <w:sz w:val="24"/>
          <w:szCs w:val="24"/>
          <w:lang w:val="en-GB"/>
        </w:rPr>
        <w:t xml:space="preserve">Global Partnership for Education </w:t>
      </w:r>
      <w:r w:rsidR="003111ED" w:rsidRPr="008000AD">
        <w:rPr>
          <w:i/>
          <w:iCs/>
          <w:color w:val="CC00CC"/>
          <w:sz w:val="24"/>
          <w:szCs w:val="24"/>
          <w:lang w:val="en-GB"/>
        </w:rPr>
        <w:t xml:space="preserve">- </w:t>
      </w:r>
      <w:r w:rsidR="003111ED" w:rsidRPr="008000AD">
        <w:rPr>
          <w:rFonts w:cstheme="minorHAnsi"/>
          <w:i/>
          <w:iCs/>
          <w:color w:val="CC00CC"/>
          <w:sz w:val="24"/>
          <w:szCs w:val="24"/>
          <w:shd w:val="clear" w:color="auto" w:fill="FFFFFF"/>
        </w:rPr>
        <w:t>Maryam and Nyvaal Rehman</w:t>
      </w:r>
    </w:p>
    <w:p w14:paraId="6FD71DDB" w14:textId="2DCD4B1D" w:rsidR="00F43923" w:rsidRPr="008000AD" w:rsidRDefault="003111ED" w:rsidP="008000AD">
      <w:pPr>
        <w:pStyle w:val="NoSpacing"/>
        <w:rPr>
          <w:i/>
          <w:iCs/>
          <w:color w:val="CC00CC"/>
          <w:sz w:val="24"/>
          <w:szCs w:val="24"/>
          <w:lang w:val="en-GB"/>
        </w:rPr>
      </w:pPr>
      <w:r w:rsidRPr="008000AD">
        <w:rPr>
          <w:i/>
          <w:iCs/>
          <w:color w:val="CC00CC"/>
          <w:sz w:val="24"/>
          <w:szCs w:val="24"/>
          <w:lang w:val="en-GB"/>
        </w:rPr>
        <w:t xml:space="preserve">                                       </w:t>
      </w:r>
      <w:r w:rsidR="008000AD">
        <w:rPr>
          <w:i/>
          <w:iCs/>
          <w:color w:val="CC00CC"/>
          <w:sz w:val="24"/>
          <w:szCs w:val="24"/>
          <w:lang w:val="en-GB"/>
        </w:rPr>
        <w:tab/>
      </w:r>
      <w:r w:rsidR="00522E1C" w:rsidRPr="008000AD">
        <w:rPr>
          <w:i/>
          <w:iCs/>
          <w:color w:val="CC00CC"/>
          <w:sz w:val="24"/>
          <w:szCs w:val="24"/>
          <w:lang w:val="en-GB"/>
        </w:rPr>
        <w:t xml:space="preserve">Action Aid International </w:t>
      </w:r>
      <w:r w:rsidRPr="008000AD">
        <w:rPr>
          <w:i/>
          <w:iCs/>
          <w:color w:val="CC00CC"/>
          <w:sz w:val="24"/>
          <w:szCs w:val="24"/>
          <w:lang w:val="en-GB"/>
        </w:rPr>
        <w:t xml:space="preserve">– David Archer </w:t>
      </w:r>
      <w:r w:rsidR="00F43923" w:rsidRPr="008000AD">
        <w:rPr>
          <w:i/>
          <w:iCs/>
          <w:color w:val="CC00CC"/>
          <w:sz w:val="24"/>
          <w:szCs w:val="24"/>
          <w:lang w:val="en-GB"/>
        </w:rPr>
        <w:t xml:space="preserve">                                     </w:t>
      </w:r>
    </w:p>
    <w:p w14:paraId="1BE2933C" w14:textId="5E372CA7" w:rsidR="00EA6B68" w:rsidRPr="008000AD" w:rsidRDefault="00EA6B68" w:rsidP="008000AD">
      <w:pPr>
        <w:pStyle w:val="NoSpacing"/>
        <w:rPr>
          <w:color w:val="CC00CC"/>
          <w:sz w:val="24"/>
          <w:szCs w:val="24"/>
          <w:lang w:val="en-GB"/>
        </w:rPr>
      </w:pPr>
    </w:p>
    <w:p w14:paraId="00B08DFC" w14:textId="77777777" w:rsidR="008000AD" w:rsidRDefault="008000AD" w:rsidP="008000AD">
      <w:pPr>
        <w:pStyle w:val="NoSpacing"/>
        <w:rPr>
          <w:color w:val="CC00CC"/>
          <w:sz w:val="24"/>
          <w:szCs w:val="24"/>
          <w:lang w:val="en-GB"/>
        </w:rPr>
      </w:pPr>
    </w:p>
    <w:p w14:paraId="05B8E3EE" w14:textId="041DA787" w:rsidR="00EA6B68" w:rsidRPr="008000AD" w:rsidRDefault="00EA6B68" w:rsidP="008000AD">
      <w:pPr>
        <w:pStyle w:val="NoSpacing"/>
        <w:rPr>
          <w:b/>
          <w:bCs/>
          <w:color w:val="CC00CC"/>
          <w:sz w:val="24"/>
          <w:szCs w:val="24"/>
          <w:lang w:val="en-GB"/>
        </w:rPr>
      </w:pPr>
      <w:r w:rsidRPr="008000AD">
        <w:rPr>
          <w:color w:val="CC00CC"/>
          <w:sz w:val="24"/>
          <w:szCs w:val="24"/>
          <w:lang w:val="en-GB"/>
        </w:rPr>
        <w:t>13.3</w:t>
      </w:r>
      <w:r w:rsidR="004E0723" w:rsidRPr="008000AD">
        <w:rPr>
          <w:color w:val="CC00CC"/>
          <w:sz w:val="24"/>
          <w:szCs w:val="24"/>
          <w:lang w:val="en-GB"/>
        </w:rPr>
        <w:t>0</w:t>
      </w:r>
      <w:r w:rsidRPr="008000AD">
        <w:rPr>
          <w:color w:val="CC00CC"/>
          <w:sz w:val="24"/>
          <w:szCs w:val="24"/>
          <w:lang w:val="en-GB"/>
        </w:rPr>
        <w:t xml:space="preserve"> - 13.4</w:t>
      </w:r>
      <w:r w:rsidR="004F6F95" w:rsidRPr="008000AD">
        <w:rPr>
          <w:color w:val="CC00CC"/>
          <w:sz w:val="24"/>
          <w:szCs w:val="24"/>
          <w:lang w:val="en-GB"/>
        </w:rPr>
        <w:t>0</w:t>
      </w:r>
      <w:r w:rsidRPr="008000AD">
        <w:rPr>
          <w:color w:val="CC00CC"/>
          <w:sz w:val="24"/>
          <w:szCs w:val="24"/>
          <w:lang w:val="en-GB"/>
        </w:rPr>
        <w:t xml:space="preserve">           </w:t>
      </w:r>
      <w:r w:rsidRPr="008000AD">
        <w:rPr>
          <w:b/>
          <w:bCs/>
          <w:color w:val="CC00CC"/>
          <w:sz w:val="24"/>
          <w:szCs w:val="24"/>
          <w:lang w:val="en-GB"/>
        </w:rPr>
        <w:t xml:space="preserve"> </w:t>
      </w:r>
      <w:r w:rsidR="00F43923" w:rsidRPr="008000AD">
        <w:rPr>
          <w:b/>
          <w:bCs/>
          <w:color w:val="CC00CC"/>
          <w:sz w:val="24"/>
          <w:szCs w:val="24"/>
          <w:lang w:val="en-GB"/>
        </w:rPr>
        <w:t xml:space="preserve"> </w:t>
      </w:r>
      <w:r w:rsidRPr="008000AD">
        <w:rPr>
          <w:b/>
          <w:bCs/>
          <w:color w:val="CC00CC"/>
          <w:sz w:val="24"/>
          <w:szCs w:val="24"/>
          <w:lang w:val="en-GB"/>
        </w:rPr>
        <w:t xml:space="preserve"> </w:t>
      </w:r>
      <w:r w:rsidR="0038229D" w:rsidRPr="008000AD">
        <w:rPr>
          <w:b/>
          <w:bCs/>
          <w:color w:val="CC00CC"/>
          <w:sz w:val="24"/>
          <w:szCs w:val="24"/>
          <w:lang w:val="en-GB"/>
        </w:rPr>
        <w:t xml:space="preserve"> </w:t>
      </w:r>
      <w:r w:rsidR="008000AD">
        <w:rPr>
          <w:b/>
          <w:bCs/>
          <w:color w:val="CC00CC"/>
          <w:sz w:val="24"/>
          <w:szCs w:val="24"/>
          <w:lang w:val="en-GB"/>
        </w:rPr>
        <w:tab/>
      </w:r>
      <w:r w:rsidRPr="008000AD">
        <w:rPr>
          <w:b/>
          <w:bCs/>
          <w:color w:val="CC00CC"/>
          <w:sz w:val="24"/>
          <w:szCs w:val="24"/>
          <w:lang w:val="en-GB"/>
        </w:rPr>
        <w:t>Discussion</w:t>
      </w:r>
    </w:p>
    <w:p w14:paraId="17F46252" w14:textId="156C9F53" w:rsidR="008000AD" w:rsidRPr="008000AD" w:rsidRDefault="008000AD" w:rsidP="008000AD">
      <w:pPr>
        <w:pStyle w:val="NoSpacing"/>
        <w:rPr>
          <w:b/>
          <w:bCs/>
          <w:color w:val="CC00CC"/>
          <w:sz w:val="24"/>
          <w:szCs w:val="24"/>
          <w:lang w:val="en-GB"/>
        </w:rPr>
      </w:pPr>
    </w:p>
    <w:p w14:paraId="0EB39424" w14:textId="77777777" w:rsidR="008000AD" w:rsidRDefault="008000AD" w:rsidP="008000AD">
      <w:pPr>
        <w:pStyle w:val="NoSpacing"/>
        <w:rPr>
          <w:b/>
          <w:bCs/>
          <w:color w:val="CC00CC"/>
          <w:sz w:val="24"/>
          <w:szCs w:val="24"/>
          <w:lang w:val="en-GB"/>
        </w:rPr>
      </w:pPr>
    </w:p>
    <w:p w14:paraId="32131051" w14:textId="1043A8E8" w:rsidR="008000AD" w:rsidRPr="008000AD" w:rsidRDefault="008000AD" w:rsidP="008000AD">
      <w:pPr>
        <w:pStyle w:val="NoSpacing"/>
        <w:rPr>
          <w:b/>
          <w:bCs/>
          <w:color w:val="CC00CC"/>
          <w:sz w:val="24"/>
          <w:szCs w:val="24"/>
          <w:lang w:val="en-GB"/>
        </w:rPr>
      </w:pPr>
      <w:r w:rsidRPr="008000AD">
        <w:rPr>
          <w:b/>
          <w:bCs/>
          <w:color w:val="CC00CC"/>
          <w:sz w:val="24"/>
          <w:szCs w:val="24"/>
          <w:lang w:val="en-GB"/>
        </w:rPr>
        <w:t>13.40 – 13.50</w:t>
      </w:r>
      <w:r w:rsidRPr="008000AD">
        <w:rPr>
          <w:b/>
          <w:bCs/>
          <w:color w:val="CC00CC"/>
          <w:sz w:val="24"/>
          <w:szCs w:val="24"/>
          <w:lang w:val="en-GB"/>
        </w:rPr>
        <w:tab/>
      </w:r>
      <w:r w:rsidRPr="008000AD">
        <w:rPr>
          <w:b/>
          <w:bCs/>
          <w:color w:val="CC00CC"/>
          <w:sz w:val="24"/>
          <w:szCs w:val="24"/>
          <w:lang w:val="en-GB"/>
        </w:rPr>
        <w:tab/>
        <w:t>Advocating for Teachers; International Task Force on Teachers for</w:t>
      </w:r>
    </w:p>
    <w:p w14:paraId="0A46E76F" w14:textId="6B55806E" w:rsidR="008000AD" w:rsidRPr="008000AD" w:rsidRDefault="008000AD" w:rsidP="008000AD">
      <w:pPr>
        <w:pStyle w:val="NoSpacing"/>
        <w:rPr>
          <w:b/>
          <w:bCs/>
          <w:color w:val="CC00CC"/>
          <w:sz w:val="24"/>
          <w:szCs w:val="24"/>
          <w:lang w:val="en-GB"/>
        </w:rPr>
      </w:pPr>
      <w:r w:rsidRPr="008000AD">
        <w:rPr>
          <w:b/>
          <w:bCs/>
          <w:color w:val="CC00CC"/>
          <w:sz w:val="24"/>
          <w:szCs w:val="24"/>
          <w:lang w:val="en-GB"/>
        </w:rPr>
        <w:tab/>
      </w:r>
      <w:r w:rsidRPr="008000AD">
        <w:rPr>
          <w:b/>
          <w:bCs/>
          <w:color w:val="CC00CC"/>
          <w:sz w:val="24"/>
          <w:szCs w:val="24"/>
          <w:lang w:val="en-GB"/>
        </w:rPr>
        <w:tab/>
      </w:r>
      <w:r w:rsidRPr="008000AD">
        <w:rPr>
          <w:b/>
          <w:bCs/>
          <w:color w:val="CC00CC"/>
          <w:sz w:val="24"/>
          <w:szCs w:val="24"/>
          <w:lang w:val="en-GB"/>
        </w:rPr>
        <w:tab/>
        <w:t>Education 2030</w:t>
      </w:r>
    </w:p>
    <w:p w14:paraId="4A2CE23D" w14:textId="6B8BE9B6" w:rsidR="008000AD" w:rsidRPr="008000AD" w:rsidRDefault="008000AD" w:rsidP="008000AD">
      <w:pPr>
        <w:pStyle w:val="NoSpacing"/>
        <w:rPr>
          <w:i/>
          <w:iCs/>
          <w:color w:val="CC00CC"/>
          <w:sz w:val="24"/>
          <w:szCs w:val="24"/>
          <w:lang w:val="en-GB"/>
        </w:rPr>
      </w:pPr>
      <w:r w:rsidRPr="008000AD">
        <w:rPr>
          <w:b/>
          <w:bCs/>
          <w:color w:val="CC00CC"/>
          <w:sz w:val="24"/>
          <w:szCs w:val="24"/>
          <w:lang w:val="en-GB"/>
        </w:rPr>
        <w:tab/>
      </w:r>
      <w:r w:rsidRPr="008000AD">
        <w:rPr>
          <w:b/>
          <w:bCs/>
          <w:color w:val="CC00CC"/>
          <w:sz w:val="24"/>
          <w:szCs w:val="24"/>
          <w:lang w:val="en-GB"/>
        </w:rPr>
        <w:tab/>
      </w:r>
      <w:r w:rsidRPr="008000AD">
        <w:rPr>
          <w:b/>
          <w:bCs/>
          <w:color w:val="CC00CC"/>
          <w:sz w:val="24"/>
          <w:szCs w:val="24"/>
          <w:lang w:val="en-GB"/>
        </w:rPr>
        <w:tab/>
      </w:r>
      <w:r w:rsidRPr="008000AD">
        <w:rPr>
          <w:i/>
          <w:iCs/>
          <w:color w:val="CC00CC"/>
          <w:sz w:val="24"/>
          <w:szCs w:val="24"/>
          <w:lang w:val="en-GB"/>
        </w:rPr>
        <w:t>Peter Wallet. UNESCO TTF</w:t>
      </w:r>
    </w:p>
    <w:p w14:paraId="19ACE90C" w14:textId="77777777" w:rsidR="00720DBA" w:rsidRPr="008000AD" w:rsidRDefault="00720DBA" w:rsidP="008000AD">
      <w:pPr>
        <w:pStyle w:val="NoSpacing"/>
        <w:rPr>
          <w:b/>
          <w:bCs/>
          <w:color w:val="CC00CC"/>
          <w:sz w:val="24"/>
          <w:szCs w:val="24"/>
          <w:lang w:val="en-GB"/>
        </w:rPr>
      </w:pPr>
    </w:p>
    <w:p w14:paraId="2E5DD49B" w14:textId="77777777" w:rsidR="008000AD" w:rsidRDefault="008000AD" w:rsidP="008000AD">
      <w:pPr>
        <w:pStyle w:val="NoSpacing"/>
        <w:rPr>
          <w:b/>
          <w:bCs/>
          <w:color w:val="CC00CC"/>
          <w:sz w:val="24"/>
          <w:szCs w:val="24"/>
          <w:lang w:val="en-GB"/>
        </w:rPr>
      </w:pPr>
    </w:p>
    <w:p w14:paraId="544A56DD" w14:textId="1A46EF7A" w:rsidR="00EA6B68" w:rsidRPr="008000AD" w:rsidRDefault="00720DBA" w:rsidP="008000AD">
      <w:pPr>
        <w:pStyle w:val="NoSpacing"/>
        <w:rPr>
          <w:b/>
          <w:bCs/>
          <w:color w:val="CC00CC"/>
          <w:sz w:val="24"/>
          <w:szCs w:val="24"/>
          <w:lang w:val="en-GB"/>
        </w:rPr>
      </w:pPr>
      <w:r w:rsidRPr="008000AD">
        <w:rPr>
          <w:b/>
          <w:bCs/>
          <w:color w:val="CC00CC"/>
          <w:sz w:val="24"/>
          <w:szCs w:val="24"/>
          <w:lang w:val="en-GB"/>
        </w:rPr>
        <w:t xml:space="preserve">13.50 – 14.00               </w:t>
      </w:r>
      <w:r w:rsidR="008000AD">
        <w:rPr>
          <w:b/>
          <w:bCs/>
          <w:color w:val="CC00CC"/>
          <w:sz w:val="24"/>
          <w:szCs w:val="24"/>
          <w:lang w:val="en-GB"/>
        </w:rPr>
        <w:tab/>
      </w:r>
      <w:r w:rsidR="00EA6B68" w:rsidRPr="008000AD">
        <w:rPr>
          <w:b/>
          <w:bCs/>
          <w:color w:val="CC00CC"/>
          <w:sz w:val="24"/>
          <w:szCs w:val="24"/>
          <w:lang w:val="en-GB"/>
        </w:rPr>
        <w:t>Lessons for Ireland</w:t>
      </w:r>
      <w:r w:rsidR="00465A1E" w:rsidRPr="008000AD">
        <w:rPr>
          <w:b/>
          <w:bCs/>
          <w:color w:val="CC00CC"/>
          <w:sz w:val="24"/>
          <w:szCs w:val="24"/>
          <w:lang w:val="en-GB"/>
        </w:rPr>
        <w:t>: investment and quality education</w:t>
      </w:r>
    </w:p>
    <w:p w14:paraId="4FCB818B" w14:textId="5DFD8452" w:rsidR="00465A1E" w:rsidRPr="008000AD" w:rsidRDefault="00465A1E">
      <w:pPr>
        <w:rPr>
          <w:i/>
          <w:iCs/>
          <w:color w:val="CC00CC"/>
          <w:sz w:val="24"/>
          <w:szCs w:val="24"/>
        </w:rPr>
      </w:pPr>
      <w:r w:rsidRPr="008000AD">
        <w:rPr>
          <w:b/>
          <w:bCs/>
          <w:color w:val="CC00CC"/>
          <w:sz w:val="24"/>
          <w:szCs w:val="24"/>
          <w:lang w:val="en-GB"/>
        </w:rPr>
        <w:t xml:space="preserve">                                   </w:t>
      </w:r>
      <w:r w:rsidR="00F43923" w:rsidRPr="008000AD">
        <w:rPr>
          <w:b/>
          <w:bCs/>
          <w:color w:val="CC00CC"/>
          <w:sz w:val="24"/>
          <w:szCs w:val="24"/>
          <w:lang w:val="en-GB"/>
        </w:rPr>
        <w:t xml:space="preserve">     </w:t>
      </w:r>
      <w:r w:rsidR="004E0723" w:rsidRPr="008000AD">
        <w:rPr>
          <w:i/>
          <w:iCs/>
          <w:color w:val="CC00CC"/>
          <w:sz w:val="24"/>
          <w:szCs w:val="24"/>
          <w:lang w:val="en-GB"/>
        </w:rPr>
        <w:t xml:space="preserve">Dr. </w:t>
      </w:r>
      <w:r w:rsidR="00F43923" w:rsidRPr="008000AD">
        <w:rPr>
          <w:i/>
          <w:iCs/>
          <w:color w:val="CC00CC"/>
          <w:sz w:val="24"/>
          <w:szCs w:val="24"/>
          <w:lang w:val="en-GB"/>
        </w:rPr>
        <w:t xml:space="preserve">John Walsh, TCD </w:t>
      </w:r>
    </w:p>
    <w:p w14:paraId="27AD9593" w14:textId="77777777" w:rsidR="008000AD" w:rsidRDefault="008000AD">
      <w:pPr>
        <w:rPr>
          <w:b/>
          <w:bCs/>
          <w:color w:val="CC00CC"/>
          <w:sz w:val="24"/>
          <w:szCs w:val="24"/>
          <w:lang w:val="en-GB"/>
        </w:rPr>
      </w:pPr>
    </w:p>
    <w:p w14:paraId="0499431B" w14:textId="60B1FFC2" w:rsidR="004E0723" w:rsidRDefault="00BE3DF6">
      <w:pPr>
        <w:rPr>
          <w:b/>
          <w:bCs/>
          <w:color w:val="CC00CC"/>
          <w:sz w:val="24"/>
          <w:szCs w:val="24"/>
          <w:lang w:val="en-GB"/>
        </w:rPr>
      </w:pPr>
      <w:r w:rsidRPr="008000AD">
        <w:rPr>
          <w:b/>
          <w:bCs/>
          <w:color w:val="CC00CC"/>
          <w:sz w:val="24"/>
          <w:szCs w:val="24"/>
          <w:lang w:val="en-GB"/>
        </w:rPr>
        <w:t xml:space="preserve">13.55 – 14.00            </w:t>
      </w:r>
      <w:r w:rsidR="0038229D" w:rsidRPr="008000AD">
        <w:rPr>
          <w:b/>
          <w:bCs/>
          <w:color w:val="CC00CC"/>
          <w:sz w:val="24"/>
          <w:szCs w:val="24"/>
          <w:lang w:val="en-GB"/>
        </w:rPr>
        <w:t xml:space="preserve">  </w:t>
      </w:r>
      <w:r w:rsidR="008000AD">
        <w:rPr>
          <w:b/>
          <w:bCs/>
          <w:color w:val="CC00CC"/>
          <w:sz w:val="24"/>
          <w:szCs w:val="24"/>
          <w:lang w:val="en-GB"/>
        </w:rPr>
        <w:tab/>
      </w:r>
      <w:r w:rsidRPr="008000AD">
        <w:rPr>
          <w:b/>
          <w:bCs/>
          <w:color w:val="CC00CC"/>
          <w:sz w:val="24"/>
          <w:szCs w:val="24"/>
          <w:lang w:val="en-GB"/>
        </w:rPr>
        <w:t xml:space="preserve">Closing observations </w:t>
      </w:r>
      <w:r w:rsidR="00465A1E" w:rsidRPr="008000AD">
        <w:rPr>
          <w:b/>
          <w:bCs/>
          <w:color w:val="CC00CC"/>
          <w:sz w:val="24"/>
          <w:szCs w:val="24"/>
          <w:lang w:val="en-GB"/>
        </w:rPr>
        <w:t xml:space="preserve">      </w:t>
      </w:r>
    </w:p>
    <w:p w14:paraId="5021508F" w14:textId="291C55C4" w:rsidR="008000AD" w:rsidRDefault="008000AD">
      <w:pPr>
        <w:rPr>
          <w:b/>
          <w:bCs/>
          <w:color w:val="CC00CC"/>
          <w:sz w:val="24"/>
          <w:szCs w:val="24"/>
          <w:lang w:val="en-GB"/>
        </w:rPr>
      </w:pPr>
    </w:p>
    <w:p w14:paraId="3F13158C" w14:textId="5A2E716D" w:rsidR="008000AD" w:rsidRDefault="008000AD">
      <w:pPr>
        <w:rPr>
          <w:b/>
          <w:bCs/>
          <w:color w:val="CC00CC"/>
          <w:sz w:val="24"/>
          <w:szCs w:val="24"/>
          <w:lang w:val="en-GB"/>
        </w:rPr>
      </w:pPr>
    </w:p>
    <w:p w14:paraId="4CB37A0D" w14:textId="77777777" w:rsidR="008000AD" w:rsidRPr="008000AD" w:rsidRDefault="008000AD">
      <w:pPr>
        <w:rPr>
          <w:b/>
          <w:bCs/>
          <w:color w:val="CC00CC"/>
          <w:sz w:val="24"/>
          <w:szCs w:val="24"/>
          <w:lang w:val="en-GB"/>
        </w:rPr>
      </w:pPr>
    </w:p>
    <w:p w14:paraId="659AFDE3" w14:textId="610F3C40" w:rsidR="003111ED" w:rsidRDefault="00522E1C" w:rsidP="008000AD">
      <w:pPr>
        <w:jc w:val="both"/>
        <w:rPr>
          <w:rFonts w:ascii="Calibri" w:hAnsi="Calibri" w:cs="Calibri"/>
          <w:color w:val="222222"/>
          <w:sz w:val="24"/>
          <w:szCs w:val="24"/>
          <w:shd w:val="clear" w:color="auto" w:fill="FFFFFF"/>
        </w:rPr>
      </w:pPr>
      <w:r w:rsidRPr="008000AD">
        <w:rPr>
          <w:rFonts w:ascii="Calibri" w:hAnsi="Calibri" w:cs="Calibri"/>
          <w:b/>
          <w:bCs/>
          <w:color w:val="CC00CC"/>
          <w:sz w:val="24"/>
          <w:szCs w:val="24"/>
          <w:lang w:val="en-GB"/>
        </w:rPr>
        <w:t xml:space="preserve">The Global Partnership for </w:t>
      </w:r>
      <w:r w:rsidR="0038229D" w:rsidRPr="008000AD">
        <w:rPr>
          <w:rFonts w:ascii="Calibri" w:hAnsi="Calibri" w:cs="Calibri"/>
          <w:b/>
          <w:bCs/>
          <w:color w:val="CC00CC"/>
          <w:sz w:val="24"/>
          <w:szCs w:val="24"/>
          <w:lang w:val="en-GB"/>
        </w:rPr>
        <w:t>Education (</w:t>
      </w:r>
      <w:r w:rsidR="00ED422F" w:rsidRPr="008000AD">
        <w:rPr>
          <w:rFonts w:ascii="Calibri" w:hAnsi="Calibri" w:cs="Calibri"/>
          <w:b/>
          <w:bCs/>
          <w:color w:val="CC00CC"/>
          <w:sz w:val="24"/>
          <w:szCs w:val="24"/>
          <w:lang w:val="en-GB"/>
        </w:rPr>
        <w:t>GPE)</w:t>
      </w:r>
      <w:r w:rsidRPr="008000AD">
        <w:rPr>
          <w:rFonts w:ascii="Calibri" w:hAnsi="Calibri" w:cs="Calibri"/>
          <w:b/>
          <w:bCs/>
          <w:color w:val="CC00CC"/>
          <w:sz w:val="24"/>
          <w:szCs w:val="24"/>
          <w:lang w:val="en-GB"/>
        </w:rPr>
        <w:t xml:space="preserve"> </w:t>
      </w:r>
      <w:r w:rsidRPr="0038229D">
        <w:rPr>
          <w:rFonts w:ascii="Calibri" w:hAnsi="Calibri" w:cs="Calibri"/>
          <w:color w:val="222222"/>
          <w:sz w:val="24"/>
          <w:szCs w:val="24"/>
          <w:shd w:val="clear" w:color="auto" w:fill="FFFFFF"/>
        </w:rPr>
        <w:t>is the largest global fund solely dedicated to transforming education in lower-income countries. Stakeholders include governments</w:t>
      </w:r>
      <w:r w:rsidR="00ED422F" w:rsidRPr="0038229D">
        <w:rPr>
          <w:rFonts w:ascii="Calibri" w:hAnsi="Calibri" w:cs="Calibri"/>
          <w:color w:val="222222"/>
          <w:sz w:val="24"/>
          <w:szCs w:val="24"/>
          <w:shd w:val="clear" w:color="auto" w:fill="FFFFFF"/>
        </w:rPr>
        <w:t xml:space="preserve">, donors, civil society, private </w:t>
      </w:r>
      <w:proofErr w:type="gramStart"/>
      <w:r w:rsidR="00ED422F" w:rsidRPr="0038229D">
        <w:rPr>
          <w:rFonts w:ascii="Calibri" w:hAnsi="Calibri" w:cs="Calibri"/>
          <w:color w:val="222222"/>
          <w:sz w:val="24"/>
          <w:szCs w:val="24"/>
          <w:shd w:val="clear" w:color="auto" w:fill="FFFFFF"/>
        </w:rPr>
        <w:t>sector</w:t>
      </w:r>
      <w:proofErr w:type="gramEnd"/>
      <w:r w:rsidR="00ED422F" w:rsidRPr="0038229D">
        <w:rPr>
          <w:rFonts w:ascii="Calibri" w:hAnsi="Calibri" w:cs="Calibri"/>
          <w:color w:val="222222"/>
          <w:sz w:val="24"/>
          <w:szCs w:val="24"/>
          <w:shd w:val="clear" w:color="auto" w:fill="FFFFFF"/>
        </w:rPr>
        <w:t xml:space="preserve"> </w:t>
      </w:r>
      <w:r w:rsidR="0038229D" w:rsidRPr="0038229D">
        <w:rPr>
          <w:rFonts w:ascii="Calibri" w:hAnsi="Calibri" w:cs="Calibri"/>
          <w:color w:val="222222"/>
          <w:sz w:val="24"/>
          <w:szCs w:val="24"/>
          <w:shd w:val="clear" w:color="auto" w:fill="FFFFFF"/>
        </w:rPr>
        <w:t>and youth</w:t>
      </w:r>
      <w:r w:rsidR="00ED422F" w:rsidRPr="0038229D">
        <w:rPr>
          <w:rFonts w:ascii="Calibri" w:hAnsi="Calibri" w:cs="Calibri"/>
          <w:color w:val="222222"/>
          <w:sz w:val="24"/>
          <w:szCs w:val="24"/>
          <w:shd w:val="clear" w:color="auto" w:fill="FFFFFF"/>
        </w:rPr>
        <w:t xml:space="preserve">. In 2021, Ireland pledged €60 million towards GPE’s financing campaign– a nearly 50% increase from Ireland’s previous contribution to GPE in 2018 - with €10 million dedicated to the Girls’ Education Accelerator. </w:t>
      </w:r>
      <w:r w:rsidR="004E0723" w:rsidRPr="0038229D">
        <w:rPr>
          <w:rFonts w:ascii="Calibri" w:hAnsi="Calibri" w:cs="Calibri"/>
          <w:color w:val="222222"/>
          <w:sz w:val="24"/>
          <w:szCs w:val="24"/>
          <w:shd w:val="clear" w:color="auto" w:fill="FFFFFF"/>
        </w:rPr>
        <w:t xml:space="preserve">GPE </w:t>
      </w:r>
      <w:r w:rsidR="00ED422F" w:rsidRPr="0038229D">
        <w:rPr>
          <w:rFonts w:ascii="Calibri" w:hAnsi="Calibri" w:cs="Calibri"/>
          <w:color w:val="222222"/>
          <w:sz w:val="24"/>
          <w:szCs w:val="24"/>
          <w:shd w:val="clear" w:color="auto" w:fill="FFFFFF"/>
        </w:rPr>
        <w:t>youth advocates– Maryam and N</w:t>
      </w:r>
      <w:r w:rsidR="0038229D">
        <w:rPr>
          <w:rFonts w:ascii="Calibri" w:hAnsi="Calibri" w:cs="Calibri"/>
          <w:color w:val="222222"/>
          <w:sz w:val="24"/>
          <w:szCs w:val="24"/>
          <w:shd w:val="clear" w:color="auto" w:fill="FFFFFF"/>
        </w:rPr>
        <w:t>y</w:t>
      </w:r>
      <w:r w:rsidR="00ED422F" w:rsidRPr="0038229D">
        <w:rPr>
          <w:rFonts w:ascii="Calibri" w:hAnsi="Calibri" w:cs="Calibri"/>
          <w:color w:val="222222"/>
          <w:sz w:val="24"/>
          <w:szCs w:val="24"/>
          <w:shd w:val="clear" w:color="auto" w:fill="FFFFFF"/>
        </w:rPr>
        <w:t xml:space="preserve">vaal Rehman – will speak of the transformative impact of education for girls in Pakistan. </w:t>
      </w:r>
      <w:r w:rsidR="004E0723" w:rsidRPr="0038229D">
        <w:rPr>
          <w:rFonts w:ascii="Calibri" w:hAnsi="Calibri" w:cs="Calibri"/>
          <w:color w:val="222222"/>
          <w:sz w:val="24"/>
          <w:szCs w:val="24"/>
          <w:shd w:val="clear" w:color="auto" w:fill="FFFFFF"/>
        </w:rPr>
        <w:t xml:space="preserve"> Aged 19, these Pakistani-Canadian twin</w:t>
      </w:r>
      <w:r w:rsidR="0038229D">
        <w:rPr>
          <w:rFonts w:ascii="Calibri" w:hAnsi="Calibri" w:cs="Calibri"/>
          <w:color w:val="222222"/>
          <w:sz w:val="24"/>
          <w:szCs w:val="24"/>
          <w:shd w:val="clear" w:color="auto" w:fill="FFFFFF"/>
        </w:rPr>
        <w:t xml:space="preserve"> </w:t>
      </w:r>
      <w:r w:rsidR="004E0723" w:rsidRPr="0038229D">
        <w:rPr>
          <w:rFonts w:ascii="Calibri" w:hAnsi="Calibri" w:cs="Calibri"/>
          <w:color w:val="222222"/>
          <w:sz w:val="24"/>
          <w:szCs w:val="24"/>
          <w:shd w:val="clear" w:color="auto" w:fill="FFFFFF"/>
        </w:rPr>
        <w:t xml:space="preserve">activists, journalists </w:t>
      </w:r>
      <w:r w:rsidR="0038229D" w:rsidRPr="0038229D">
        <w:rPr>
          <w:rFonts w:ascii="Calibri" w:hAnsi="Calibri" w:cs="Calibri"/>
          <w:color w:val="222222"/>
          <w:sz w:val="24"/>
          <w:szCs w:val="24"/>
          <w:shd w:val="clear" w:color="auto" w:fill="FFFFFF"/>
        </w:rPr>
        <w:t>and filmmakers</w:t>
      </w:r>
      <w:r w:rsidR="0038229D">
        <w:rPr>
          <w:rFonts w:ascii="Calibri" w:hAnsi="Calibri" w:cs="Calibri"/>
          <w:color w:val="222222"/>
          <w:sz w:val="24"/>
          <w:szCs w:val="24"/>
          <w:shd w:val="clear" w:color="auto" w:fill="FFFFFF"/>
        </w:rPr>
        <w:t xml:space="preserve"> have already received several awards for their work on promoting the right to education and gender equality. </w:t>
      </w:r>
      <w:r w:rsidR="004E0723" w:rsidRPr="0038229D">
        <w:rPr>
          <w:rFonts w:ascii="Calibri" w:hAnsi="Calibri" w:cs="Calibri"/>
          <w:color w:val="222222"/>
          <w:sz w:val="24"/>
          <w:szCs w:val="24"/>
          <w:shd w:val="clear" w:color="auto" w:fill="FFFFFF"/>
        </w:rPr>
        <w:t xml:space="preserve"> </w:t>
      </w:r>
    </w:p>
    <w:p w14:paraId="21B00FCF" w14:textId="77777777" w:rsidR="00F66190" w:rsidRPr="0038229D" w:rsidRDefault="00F66190">
      <w:pPr>
        <w:rPr>
          <w:rFonts w:ascii="Calibri" w:hAnsi="Calibri" w:cs="Calibri"/>
          <w:color w:val="222222"/>
          <w:sz w:val="24"/>
          <w:szCs w:val="24"/>
          <w:shd w:val="clear" w:color="auto" w:fill="FFFFFF"/>
        </w:rPr>
      </w:pPr>
    </w:p>
    <w:p w14:paraId="13A7D22E" w14:textId="3CBF3717" w:rsidR="00ED422F" w:rsidRDefault="00ED422F" w:rsidP="008000AD">
      <w:pPr>
        <w:jc w:val="both"/>
        <w:rPr>
          <w:rFonts w:ascii="Calibri" w:hAnsi="Calibri" w:cs="Calibri"/>
          <w:sz w:val="24"/>
          <w:szCs w:val="24"/>
          <w:shd w:val="clear" w:color="auto" w:fill="FFFFFF"/>
        </w:rPr>
      </w:pPr>
      <w:r w:rsidRPr="00720DBA">
        <w:rPr>
          <w:rFonts w:ascii="Calibri" w:hAnsi="Calibri" w:cs="Calibri"/>
          <w:b/>
          <w:bCs/>
          <w:color w:val="7030A0"/>
          <w:sz w:val="24"/>
          <w:szCs w:val="24"/>
          <w:shd w:val="clear" w:color="auto" w:fill="FFFFFF"/>
        </w:rPr>
        <w:t>Action Aid International</w:t>
      </w:r>
      <w:r w:rsidRPr="00720DBA">
        <w:rPr>
          <w:rFonts w:ascii="Calibri" w:hAnsi="Calibri" w:cs="Calibri"/>
          <w:color w:val="7030A0"/>
          <w:sz w:val="24"/>
          <w:szCs w:val="24"/>
          <w:shd w:val="clear" w:color="auto" w:fill="FFFFFF"/>
        </w:rPr>
        <w:t xml:space="preserve"> </w:t>
      </w:r>
      <w:r w:rsidR="00E75E87" w:rsidRPr="0038229D">
        <w:rPr>
          <w:rFonts w:ascii="Calibri" w:hAnsi="Calibri" w:cs="Calibri"/>
          <w:sz w:val="24"/>
          <w:szCs w:val="24"/>
          <w:shd w:val="clear" w:color="auto" w:fill="FFFFFF"/>
        </w:rPr>
        <w:t>is a leading global federation working for a world free from poverty and injustice. It is a key agency in promoting financing for education an</w:t>
      </w:r>
      <w:r w:rsidR="003111ED" w:rsidRPr="0038229D">
        <w:rPr>
          <w:rFonts w:ascii="Calibri" w:hAnsi="Calibri" w:cs="Calibri"/>
          <w:sz w:val="24"/>
          <w:szCs w:val="24"/>
          <w:shd w:val="clear" w:color="auto" w:fill="FFFFFF"/>
        </w:rPr>
        <w:t xml:space="preserve">d has provided a strong critique of </w:t>
      </w:r>
      <w:r w:rsidR="004E0723" w:rsidRPr="0038229D">
        <w:rPr>
          <w:rFonts w:ascii="Calibri" w:hAnsi="Calibri" w:cs="Calibri"/>
          <w:sz w:val="24"/>
          <w:szCs w:val="24"/>
          <w:shd w:val="clear" w:color="auto" w:fill="FFFFFF"/>
        </w:rPr>
        <w:t>global tax regimes and how they undermine economic and social development. David Archer is Head of Public Services with ActionAid, having been Head of Education for many years.  He is a co-founder of the </w:t>
      </w:r>
      <w:hyperlink r:id="rId5" w:tgtFrame="_blank" w:history="1">
        <w:r w:rsidR="004E0723" w:rsidRPr="0038229D">
          <w:rPr>
            <w:rStyle w:val="Hyperlink"/>
            <w:rFonts w:ascii="Calibri" w:hAnsi="Calibri" w:cs="Calibri"/>
            <w:color w:val="auto"/>
            <w:sz w:val="24"/>
            <w:szCs w:val="24"/>
            <w:u w:val="none"/>
            <w:shd w:val="clear" w:color="auto" w:fill="FFFFFF"/>
          </w:rPr>
          <w:t>Global Campaign for Education</w:t>
        </w:r>
      </w:hyperlink>
      <w:r w:rsidR="004E0723" w:rsidRPr="0038229D">
        <w:rPr>
          <w:rFonts w:ascii="Calibri" w:hAnsi="Calibri" w:cs="Calibri"/>
          <w:sz w:val="24"/>
          <w:szCs w:val="24"/>
          <w:shd w:val="clear" w:color="auto" w:fill="FFFFFF"/>
        </w:rPr>
        <w:t> and Chair of the Board of the </w:t>
      </w:r>
      <w:hyperlink r:id="rId6" w:tgtFrame="_blank" w:history="1">
        <w:r w:rsidR="004E0723" w:rsidRPr="0038229D">
          <w:rPr>
            <w:rStyle w:val="Hyperlink"/>
            <w:rFonts w:ascii="Calibri" w:hAnsi="Calibri" w:cs="Calibri"/>
            <w:color w:val="auto"/>
            <w:sz w:val="24"/>
            <w:szCs w:val="24"/>
            <w:u w:val="none"/>
            <w:shd w:val="clear" w:color="auto" w:fill="FFFFFF"/>
          </w:rPr>
          <w:t>Right to Education Initiative</w:t>
        </w:r>
      </w:hyperlink>
      <w:r w:rsidR="004E0723" w:rsidRPr="0038229D">
        <w:rPr>
          <w:rFonts w:ascii="Calibri" w:hAnsi="Calibri" w:cs="Calibri"/>
          <w:sz w:val="24"/>
          <w:szCs w:val="24"/>
          <w:shd w:val="clear" w:color="auto" w:fill="FFFFFF"/>
        </w:rPr>
        <w:t>. He played a lead role in the Stakeholder Convenor for the Finance Action Track in advance of the 2022 UN Transforming Education Summit.</w:t>
      </w:r>
      <w:r w:rsidR="00F66190">
        <w:rPr>
          <w:rFonts w:ascii="Calibri" w:hAnsi="Calibri" w:cs="Calibri"/>
          <w:sz w:val="24"/>
          <w:szCs w:val="24"/>
          <w:shd w:val="clear" w:color="auto" w:fill="FFFFFF"/>
        </w:rPr>
        <w:t xml:space="preserve">  Peter Wallet is a Project Officer in the Task Force Secretariat. </w:t>
      </w:r>
    </w:p>
    <w:p w14:paraId="181D0CB6" w14:textId="77777777" w:rsidR="00F66190" w:rsidRPr="0038229D" w:rsidRDefault="00F66190" w:rsidP="008000AD">
      <w:pPr>
        <w:jc w:val="both"/>
        <w:rPr>
          <w:rFonts w:ascii="Calibri" w:hAnsi="Calibri" w:cs="Calibri"/>
          <w:sz w:val="24"/>
          <w:szCs w:val="24"/>
          <w:shd w:val="clear" w:color="auto" w:fill="FFFFFF"/>
        </w:rPr>
      </w:pPr>
    </w:p>
    <w:p w14:paraId="43C3CC31" w14:textId="487392BB" w:rsidR="00720DBA" w:rsidRPr="00720DBA" w:rsidRDefault="00720DBA" w:rsidP="008000AD">
      <w:pPr>
        <w:jc w:val="both"/>
        <w:rPr>
          <w:rFonts w:ascii="Calibri" w:hAnsi="Calibri" w:cs="Calibri"/>
          <w:sz w:val="24"/>
          <w:szCs w:val="24"/>
          <w:shd w:val="clear" w:color="auto" w:fill="FFFFFF"/>
        </w:rPr>
      </w:pPr>
      <w:r w:rsidRPr="00720DBA">
        <w:rPr>
          <w:rFonts w:ascii="Calibri" w:hAnsi="Calibri" w:cs="Calibri"/>
          <w:b/>
          <w:bCs/>
          <w:color w:val="7030A0"/>
          <w:sz w:val="24"/>
          <w:szCs w:val="24"/>
          <w:shd w:val="clear" w:color="auto" w:fill="FFFFFF"/>
        </w:rPr>
        <w:t xml:space="preserve">The International Task Force on Teachers for Education 2030 </w:t>
      </w:r>
      <w:r>
        <w:rPr>
          <w:rFonts w:ascii="Calibri" w:hAnsi="Calibri" w:cs="Calibri"/>
          <w:sz w:val="24"/>
          <w:szCs w:val="24"/>
          <w:shd w:val="clear" w:color="auto" w:fill="FFFFFF"/>
        </w:rPr>
        <w:t xml:space="preserve">is a global partnership </w:t>
      </w:r>
      <w:r w:rsidRPr="00F66190">
        <w:rPr>
          <w:rFonts w:cstheme="minorHAnsi"/>
          <w:shd w:val="clear" w:color="auto" w:fill="FFFFFF"/>
        </w:rPr>
        <w:t xml:space="preserve">created in 2008 to advocate for teachers and the teaching profession. It brings together governments, international agencies, </w:t>
      </w:r>
      <w:proofErr w:type="gramStart"/>
      <w:r w:rsidRPr="00F66190">
        <w:rPr>
          <w:rFonts w:cstheme="minorHAnsi"/>
          <w:shd w:val="clear" w:color="auto" w:fill="FFFFFF"/>
        </w:rPr>
        <w:t>NGOs</w:t>
      </w:r>
      <w:proofErr w:type="gramEnd"/>
      <w:r w:rsidRPr="00F66190">
        <w:rPr>
          <w:rFonts w:cstheme="minorHAnsi"/>
          <w:shd w:val="clear" w:color="auto" w:fill="FFFFFF"/>
        </w:rPr>
        <w:t xml:space="preserve"> and others around the mission of ensuring a qualified, motivated and empowered teacher in every classroom. </w:t>
      </w:r>
      <w:r w:rsidR="00F66190" w:rsidRPr="00F66190">
        <w:rPr>
          <w:rFonts w:cstheme="minorHAnsi"/>
          <w:shd w:val="clear" w:color="auto" w:fill="FFFFFF"/>
        </w:rPr>
        <w:t xml:space="preserve"> The Task Force raises awareness, expands knowledge and supports countries to achieved Sustainable Development Goal 4.c - </w:t>
      </w:r>
      <w:r w:rsidR="00F66190" w:rsidRPr="00F66190">
        <w:rPr>
          <w:rFonts w:cstheme="minorHAnsi"/>
          <w:color w:val="202124"/>
          <w:shd w:val="clear" w:color="auto" w:fill="FFFFFF"/>
        </w:rPr>
        <w:t xml:space="preserve">substantially increase the supply of qualified teachers, including through international cooperation for teacher training in developing countries, especially least developed countries and small island developing </w:t>
      </w:r>
      <w:proofErr w:type="gramStart"/>
      <w:r w:rsidR="00F66190" w:rsidRPr="00F66190">
        <w:rPr>
          <w:rFonts w:cstheme="minorHAnsi"/>
          <w:color w:val="202124"/>
          <w:shd w:val="clear" w:color="auto" w:fill="FFFFFF"/>
        </w:rPr>
        <w:t>States</w:t>
      </w:r>
      <w:proofErr w:type="gramEnd"/>
    </w:p>
    <w:p w14:paraId="67576626" w14:textId="25CCCAAD" w:rsidR="0038229D" w:rsidRDefault="0038229D" w:rsidP="008000AD">
      <w:pPr>
        <w:jc w:val="both"/>
        <w:rPr>
          <w:rFonts w:ascii="Calibri" w:hAnsi="Calibri" w:cs="Calibri"/>
          <w:color w:val="7030A0"/>
          <w:sz w:val="24"/>
          <w:szCs w:val="24"/>
          <w:shd w:val="clear" w:color="auto" w:fill="FFFFFF"/>
        </w:rPr>
      </w:pPr>
    </w:p>
    <w:p w14:paraId="126D981B" w14:textId="169EF424" w:rsidR="004E0723" w:rsidRPr="0038229D" w:rsidRDefault="004E0723" w:rsidP="008000AD">
      <w:pPr>
        <w:jc w:val="both"/>
        <w:rPr>
          <w:rFonts w:ascii="Calibri" w:hAnsi="Calibri" w:cs="Calibri"/>
          <w:sz w:val="24"/>
          <w:szCs w:val="24"/>
          <w:shd w:val="clear" w:color="auto" w:fill="FFFFFF"/>
        </w:rPr>
      </w:pPr>
      <w:r w:rsidRPr="00F66190">
        <w:rPr>
          <w:rFonts w:ascii="Calibri" w:hAnsi="Calibri" w:cs="Calibri"/>
          <w:b/>
          <w:bCs/>
          <w:color w:val="7030A0"/>
          <w:sz w:val="24"/>
          <w:szCs w:val="24"/>
          <w:shd w:val="clear" w:color="auto" w:fill="FFFFFF"/>
        </w:rPr>
        <w:t xml:space="preserve">Dr. John </w:t>
      </w:r>
      <w:r w:rsidR="0038229D" w:rsidRPr="00F66190">
        <w:rPr>
          <w:rFonts w:ascii="Calibri" w:hAnsi="Calibri" w:cs="Calibri"/>
          <w:b/>
          <w:bCs/>
          <w:color w:val="7030A0"/>
          <w:sz w:val="24"/>
          <w:szCs w:val="24"/>
          <w:shd w:val="clear" w:color="auto" w:fill="FFFFFF"/>
        </w:rPr>
        <w:t>Walsh</w:t>
      </w:r>
      <w:r w:rsidR="0038229D">
        <w:rPr>
          <w:rFonts w:ascii="Calibri" w:hAnsi="Calibri" w:cs="Calibri"/>
          <w:sz w:val="24"/>
          <w:szCs w:val="24"/>
          <w:shd w:val="clear" w:color="auto" w:fill="FFFFFF"/>
        </w:rPr>
        <w:t xml:space="preserve">, </w:t>
      </w:r>
      <w:r w:rsidR="0038229D" w:rsidRPr="0038229D">
        <w:rPr>
          <w:rFonts w:ascii="Calibri" w:hAnsi="Calibri" w:cs="Calibri"/>
          <w:sz w:val="24"/>
          <w:szCs w:val="24"/>
          <w:shd w:val="clear" w:color="auto" w:fill="FFFFFF"/>
        </w:rPr>
        <w:t>TCD</w:t>
      </w:r>
      <w:r w:rsidR="0038229D">
        <w:rPr>
          <w:rFonts w:ascii="Calibri" w:hAnsi="Calibri" w:cs="Calibri"/>
          <w:sz w:val="24"/>
          <w:szCs w:val="24"/>
          <w:shd w:val="clear" w:color="auto" w:fill="FFFFFF"/>
        </w:rPr>
        <w:t>,</w:t>
      </w:r>
      <w:r w:rsidR="0038229D" w:rsidRPr="0038229D">
        <w:rPr>
          <w:rFonts w:ascii="Calibri" w:hAnsi="Calibri" w:cs="Calibri"/>
          <w:sz w:val="24"/>
          <w:szCs w:val="24"/>
          <w:shd w:val="clear" w:color="auto" w:fill="FFFFFF"/>
        </w:rPr>
        <w:t xml:space="preserve"> is </w:t>
      </w:r>
      <w:r w:rsidR="0038229D" w:rsidRPr="0038229D">
        <w:rPr>
          <w:rFonts w:ascii="Calibri" w:hAnsi="Calibri" w:cs="Calibri"/>
          <w:color w:val="494949"/>
          <w:sz w:val="24"/>
          <w:szCs w:val="24"/>
          <w:shd w:val="clear" w:color="auto" w:fill="FFFFFF"/>
        </w:rPr>
        <w:t>a</w:t>
      </w:r>
      <w:r w:rsidR="00C80E38" w:rsidRPr="0038229D">
        <w:rPr>
          <w:rFonts w:ascii="Calibri" w:hAnsi="Calibri" w:cs="Calibri"/>
          <w:color w:val="494949"/>
          <w:sz w:val="24"/>
          <w:szCs w:val="24"/>
          <w:shd w:val="clear" w:color="auto" w:fill="FFFFFF"/>
        </w:rPr>
        <w:t xml:space="preserve"> lecturer in Trinity </w:t>
      </w:r>
      <w:r w:rsidR="0038229D" w:rsidRPr="0038229D">
        <w:rPr>
          <w:rFonts w:ascii="Calibri" w:hAnsi="Calibri" w:cs="Calibri"/>
          <w:color w:val="494949"/>
          <w:sz w:val="24"/>
          <w:szCs w:val="24"/>
          <w:shd w:val="clear" w:color="auto" w:fill="FFFFFF"/>
        </w:rPr>
        <w:t>College’s School</w:t>
      </w:r>
      <w:r w:rsidR="00C80E38" w:rsidRPr="0038229D">
        <w:rPr>
          <w:rFonts w:ascii="Calibri" w:hAnsi="Calibri" w:cs="Calibri"/>
          <w:color w:val="494949"/>
          <w:sz w:val="24"/>
          <w:szCs w:val="24"/>
          <w:shd w:val="clear" w:color="auto" w:fill="FFFFFF"/>
        </w:rPr>
        <w:t xml:space="preserve"> of Education and is a member of its Cultures, Academic Values and Education research group. He is an acknowledged expert on the history of Irish education, in particular the transformation of educational policy in post-1960s Ireland. His research interests include educational policy in a national and international context; the interaction between church and state in education; higher education in Ireland; history of education in contemporary Irelan</w:t>
      </w:r>
      <w:r w:rsidR="0038229D" w:rsidRPr="0038229D">
        <w:rPr>
          <w:rFonts w:ascii="Calibri" w:hAnsi="Calibri" w:cs="Calibri"/>
          <w:color w:val="494949"/>
          <w:sz w:val="24"/>
          <w:szCs w:val="24"/>
          <w:shd w:val="clear" w:color="auto" w:fill="FFFFFF"/>
        </w:rPr>
        <w:t xml:space="preserve">d; and currently, </w:t>
      </w:r>
      <w:r w:rsidR="00C80E38" w:rsidRPr="0038229D">
        <w:rPr>
          <w:rFonts w:ascii="Calibri" w:hAnsi="Calibri" w:cs="Calibri"/>
          <w:color w:val="494949"/>
          <w:sz w:val="24"/>
          <w:szCs w:val="24"/>
          <w:shd w:val="clear" w:color="auto" w:fill="FFFFFF"/>
        </w:rPr>
        <w:t>the influence of international agencies on national educational policie</w:t>
      </w:r>
      <w:r w:rsidR="0038229D" w:rsidRPr="0038229D">
        <w:rPr>
          <w:rFonts w:ascii="Calibri" w:hAnsi="Calibri" w:cs="Calibri"/>
          <w:color w:val="494949"/>
          <w:sz w:val="24"/>
          <w:szCs w:val="24"/>
          <w:shd w:val="clear" w:color="auto" w:fill="FFFFFF"/>
        </w:rPr>
        <w:t xml:space="preserve">s. </w:t>
      </w:r>
    </w:p>
    <w:p w14:paraId="3443A3BB" w14:textId="21ED04A4" w:rsidR="004E0723" w:rsidRDefault="004E0723" w:rsidP="008000AD">
      <w:pPr>
        <w:jc w:val="both"/>
        <w:rPr>
          <w:rFonts w:ascii="Calibri" w:hAnsi="Calibri" w:cs="Calibri"/>
          <w:sz w:val="24"/>
          <w:szCs w:val="24"/>
          <w:shd w:val="clear" w:color="auto" w:fill="FFFFFF"/>
        </w:rPr>
      </w:pPr>
    </w:p>
    <w:p w14:paraId="1CD7DAE7" w14:textId="77777777" w:rsidR="004E0723" w:rsidRPr="004E0723" w:rsidRDefault="004E0723" w:rsidP="008000AD">
      <w:pPr>
        <w:jc w:val="both"/>
        <w:rPr>
          <w:rFonts w:ascii="Calibri" w:hAnsi="Calibri" w:cs="Calibri"/>
          <w:sz w:val="24"/>
          <w:szCs w:val="24"/>
          <w:lang w:val="en-GB"/>
        </w:rPr>
      </w:pPr>
    </w:p>
    <w:sectPr w:rsidR="004E0723" w:rsidRPr="004E0723" w:rsidSect="000E388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882"/>
    <w:rsid w:val="000E3882"/>
    <w:rsid w:val="001656E5"/>
    <w:rsid w:val="00225A69"/>
    <w:rsid w:val="003111ED"/>
    <w:rsid w:val="00322BCC"/>
    <w:rsid w:val="0038229D"/>
    <w:rsid w:val="003C1962"/>
    <w:rsid w:val="00465A1E"/>
    <w:rsid w:val="004E0723"/>
    <w:rsid w:val="004F6F95"/>
    <w:rsid w:val="00522E1C"/>
    <w:rsid w:val="005578BB"/>
    <w:rsid w:val="006A460B"/>
    <w:rsid w:val="006B2902"/>
    <w:rsid w:val="00711B53"/>
    <w:rsid w:val="00720DBA"/>
    <w:rsid w:val="00771D15"/>
    <w:rsid w:val="008000AD"/>
    <w:rsid w:val="00AA0CC5"/>
    <w:rsid w:val="00BD1127"/>
    <w:rsid w:val="00BE3DF6"/>
    <w:rsid w:val="00C664CB"/>
    <w:rsid w:val="00C80E38"/>
    <w:rsid w:val="00DA63FC"/>
    <w:rsid w:val="00E75E87"/>
    <w:rsid w:val="00E93273"/>
    <w:rsid w:val="00EA6B68"/>
    <w:rsid w:val="00ED422F"/>
    <w:rsid w:val="00F43923"/>
    <w:rsid w:val="00F6619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DDBC"/>
  <w15:chartTrackingRefBased/>
  <w15:docId w15:val="{DDE3C425-8D51-4F96-8A1D-45C2CC64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22E1C"/>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2E1C"/>
    <w:rPr>
      <w:rFonts w:ascii="Times New Roman" w:eastAsia="Times New Roman" w:hAnsi="Times New Roman" w:cs="Times New Roman"/>
      <w:b/>
      <w:bCs/>
      <w:sz w:val="36"/>
      <w:szCs w:val="36"/>
      <w:lang w:eastAsia="en-IE"/>
    </w:rPr>
  </w:style>
  <w:style w:type="character" w:styleId="Hyperlink">
    <w:name w:val="Hyperlink"/>
    <w:basedOn w:val="DefaultParagraphFont"/>
    <w:uiPriority w:val="99"/>
    <w:unhideWhenUsed/>
    <w:rsid w:val="00ED422F"/>
    <w:rPr>
      <w:color w:val="0563C1" w:themeColor="hyperlink"/>
      <w:u w:val="single"/>
    </w:rPr>
  </w:style>
  <w:style w:type="character" w:styleId="UnresolvedMention">
    <w:name w:val="Unresolved Mention"/>
    <w:basedOn w:val="DefaultParagraphFont"/>
    <w:uiPriority w:val="99"/>
    <w:semiHidden/>
    <w:unhideWhenUsed/>
    <w:rsid w:val="00ED422F"/>
    <w:rPr>
      <w:color w:val="605E5C"/>
      <w:shd w:val="clear" w:color="auto" w:fill="E1DFDD"/>
    </w:rPr>
  </w:style>
  <w:style w:type="character" w:styleId="Strong">
    <w:name w:val="Strong"/>
    <w:basedOn w:val="DefaultParagraphFont"/>
    <w:uiPriority w:val="22"/>
    <w:qFormat/>
    <w:rsid w:val="004E0723"/>
    <w:rPr>
      <w:b/>
      <w:bCs/>
    </w:rPr>
  </w:style>
  <w:style w:type="paragraph" w:styleId="NoSpacing">
    <w:name w:val="No Spacing"/>
    <w:uiPriority w:val="1"/>
    <w:qFormat/>
    <w:rsid w:val="008000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41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ight-to-education.org/" TargetMode="External"/><Relationship Id="rId5" Type="http://schemas.openxmlformats.org/officeDocument/2006/relationships/hyperlink" Target="http://www.campaignforeducati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D7ADD-B07F-442E-9CC5-133C3F788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Leydon</dc:creator>
  <cp:keywords/>
  <dc:description/>
  <cp:lastModifiedBy>Leo Hogan</cp:lastModifiedBy>
  <cp:revision>2</cp:revision>
  <dcterms:created xsi:type="dcterms:W3CDTF">2023-01-24T13:17:00Z</dcterms:created>
  <dcterms:modified xsi:type="dcterms:W3CDTF">2023-01-24T13:17:00Z</dcterms:modified>
</cp:coreProperties>
</file>